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CA73" w14:textId="17D69ED2" w:rsidR="005A570D" w:rsidRDefault="00775CEE" w:rsidP="005A57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Výzva na </w:t>
      </w:r>
      <w:r w:rsidR="00EA1FA6"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predkladanie žiadostí o poskytnutie podpory</w:t>
      </w:r>
      <w:r w:rsidR="00336E0C"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formou konzultácií a odborného poradenstva</w:t>
      </w:r>
      <w:r w:rsidR="00EA1FA6"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v rámci </w:t>
      </w:r>
      <w:r w:rsidR="0086346D"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Komponentu 2 Schémy</w:t>
      </w:r>
      <w:r w:rsidR="00EA1FA6"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na podporu startupov </w:t>
      </w:r>
      <w:r w:rsidR="00267AF1"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(schéma pomoci de </w:t>
      </w:r>
      <w:proofErr w:type="spellStart"/>
      <w:r w:rsidR="00267AF1"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minimis</w:t>
      </w:r>
      <w:proofErr w:type="spellEnd"/>
      <w:r w:rsidR="00267AF1" w:rsidRPr="000D7F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)</w:t>
      </w:r>
      <w:r w:rsidR="00A7094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(DM-16/2021)</w:t>
      </w:r>
    </w:p>
    <w:p w14:paraId="205863C3" w14:textId="77777777" w:rsidR="005A570D" w:rsidRPr="00775CEE" w:rsidRDefault="005A570D" w:rsidP="005A57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14:paraId="03C79BE7" w14:textId="324E8474" w:rsidR="00775CEE" w:rsidRPr="00182792" w:rsidRDefault="00775CEE" w:rsidP="005A57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Získaj</w:t>
      </w:r>
      <w:r w:rsidR="00267AF1">
        <w:rPr>
          <w:rFonts w:ascii="Times New Roman" w:eastAsia="Times New Roman" w:hAnsi="Times New Roman" w:cs="Times New Roman"/>
          <w:sz w:val="24"/>
          <w:szCs w:val="24"/>
          <w:lang w:eastAsia="sk-SK"/>
        </w:rPr>
        <w:t>te</w:t>
      </w: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7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experta</w:t>
      </w:r>
      <w:r w:rsidR="00091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911EC" w:rsidRPr="00EC4364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0911EC" w:rsidRPr="005D19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Expert</w:t>
      </w:r>
      <w:r w:rsidR="000911EC" w:rsidRPr="00EC4364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="00267AF1">
        <w:rPr>
          <w:rFonts w:ascii="Times New Roman" w:eastAsia="Times New Roman" w:hAnsi="Times New Roman" w:cs="Times New Roman"/>
          <w:sz w:val="24"/>
          <w:szCs w:val="24"/>
          <w:lang w:eastAsia="sk-SK"/>
        </w:rPr>
        <w:t>Vám</w:t>
      </w:r>
      <w:r w:rsidR="00267AF1"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pomôže s úspešnou realizáciou </w:t>
      </w:r>
      <w:r w:rsidR="00267AF1">
        <w:rPr>
          <w:rFonts w:ascii="Times New Roman" w:eastAsia="Times New Roman" w:hAnsi="Times New Roman" w:cs="Times New Roman"/>
          <w:sz w:val="24"/>
          <w:szCs w:val="24"/>
          <w:lang w:eastAsia="sk-SK"/>
        </w:rPr>
        <w:t>Vášho</w:t>
      </w:r>
      <w:r w:rsidR="00267AF1"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nápadu. </w:t>
      </w:r>
      <w:r w:rsidRPr="001827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Výzva </w:t>
      </w:r>
      <w:r w:rsidR="002459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 w:rsidRPr="001827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omponentu </w:t>
      </w:r>
      <w:r w:rsidR="002459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 </w:t>
      </w:r>
      <w:r w:rsidRPr="001827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iniciatívy Startup </w:t>
      </w:r>
      <w:proofErr w:type="spellStart"/>
      <w:r w:rsidRPr="001827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Sharks</w:t>
      </w:r>
      <w:proofErr w:type="spellEnd"/>
      <w:r w:rsidR="00816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166B6"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8166B6" w:rsidRPr="00816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Startup </w:t>
      </w:r>
      <w:proofErr w:type="spellStart"/>
      <w:r w:rsidR="008166B6" w:rsidRPr="00816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sea</w:t>
      </w:r>
      <w:proofErr w:type="spellEnd"/>
      <w:r w:rsidR="008166B6"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8166B6" w:rsidRPr="00816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otvorená. </w:t>
      </w:r>
      <w:r w:rsidR="00740D2C">
        <w:rPr>
          <w:rFonts w:ascii="Times New Roman" w:eastAsia="Times New Roman" w:hAnsi="Times New Roman" w:cs="Times New Roman"/>
          <w:sz w:val="24"/>
          <w:szCs w:val="24"/>
          <w:lang w:eastAsia="sk-SK"/>
        </w:rPr>
        <w:t>Váš</w:t>
      </w:r>
      <w:r w:rsidR="00740D2C"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352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 </w:t>
      </w:r>
      <w:r w:rsidR="00267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Vám </w:t>
      </w: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>poradí, ako sa stať žralokom vo vlnách biznisu.</w:t>
      </w:r>
    </w:p>
    <w:p w14:paraId="1BB4B24E" w14:textId="77777777" w:rsidR="00EA1FA6" w:rsidRDefault="00EA1F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291573" w14:textId="51F25F9C" w:rsidR="0024597B" w:rsidRPr="008E797F" w:rsidRDefault="00245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827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</w:t>
      </w:r>
      <w:r w:rsidRPr="008B25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výzvy sa môžete zapojiť už </w:t>
      </w:r>
      <w:r w:rsidRPr="002412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 </w:t>
      </w:r>
      <w:r w:rsidR="000911EC" w:rsidRPr="002412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28.</w:t>
      </w:r>
      <w:r w:rsidR="00324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07.</w:t>
      </w:r>
      <w:r w:rsidR="00324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2023</w:t>
      </w:r>
    </w:p>
    <w:p w14:paraId="0928E90C" w14:textId="77777777" w:rsidR="0024597B" w:rsidRPr="008E797F" w:rsidRDefault="00245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81260A" w14:textId="24683E8D" w:rsidR="00EA1FA6" w:rsidRPr="008E797F" w:rsidRDefault="00EA1F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A9F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 Business Agency ak</w:t>
      </w:r>
      <w:r w:rsidR="005B7A9F" w:rsidRPr="005B7A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vykonávateľ </w:t>
      </w:r>
      <w:r w:rsidR="000911EC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0911EC" w:rsidRPr="00EC43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Vykonávateľ</w:t>
      </w:r>
      <w:r w:rsidR="00091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</w:t>
      </w:r>
      <w:r w:rsidR="00267AF1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267AF1" w:rsidRPr="005B7A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chémy </w:t>
      </w:r>
      <w:r w:rsidRPr="005B7A9F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podporu startupov</w:t>
      </w:r>
      <w:r w:rsidR="005B7A9F" w:rsidRPr="005B7A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67AF1" w:rsidRPr="00567A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(schéma pomoci de </w:t>
      </w:r>
      <w:proofErr w:type="spellStart"/>
      <w:r w:rsidR="00267AF1" w:rsidRPr="00567A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minimis</w:t>
      </w:r>
      <w:proofErr w:type="spellEnd"/>
      <w:r w:rsidR="00267AF1" w:rsidRPr="00567A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A7094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A7094F" w:rsidRPr="00072854">
        <w:rPr>
          <w:rFonts w:ascii="Times New Roman" w:eastAsia="Times New Roman" w:hAnsi="Times New Roman" w:cs="Times New Roman"/>
          <w:sz w:val="24"/>
          <w:szCs w:val="24"/>
          <w:lang w:eastAsia="sk-SK"/>
        </w:rPr>
        <w:t>(DM-16/2021)</w:t>
      </w:r>
      <w:r w:rsidR="00267A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67AF1" w:rsidRPr="005B7A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zverejnen</w:t>
      </w:r>
      <w:r w:rsidR="00267A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ej</w:t>
      </w:r>
      <w:r w:rsidR="00267AF1" w:rsidRPr="005B7A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B7A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Obchodnom vestníku </w:t>
      </w:r>
      <w:r w:rsidR="00A709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109</w:t>
      </w:r>
      <w:r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</w:t>
      </w:r>
      <w:r w:rsidR="00A709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</w:t>
      </w:r>
      <w:r w:rsidRPr="002077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dňa </w:t>
      </w:r>
      <w:r w:rsidR="005E419A"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="00A709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0</w:t>
      </w:r>
      <w:r w:rsidR="00A709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20</w:t>
      </w:r>
      <w:r w:rsidR="00A709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</w:t>
      </w:r>
      <w:r w:rsidRPr="002077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</w:t>
      </w:r>
      <w:r w:rsidRPr="005B7A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len „</w:t>
      </w:r>
      <w:r w:rsidR="005B7A9F" w:rsidRPr="005B7A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Schéma</w:t>
      </w:r>
      <w:r w:rsidRPr="00C72E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</w:t>
      </w:r>
      <w:r w:rsidRPr="003243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5B7A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 v mene Ministerstva hospodárstva Slovenskej republiky </w:t>
      </w:r>
      <w:r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Výzvu na predkladanie žiadostí o poskytnutie podpory </w:t>
      </w:r>
      <w:r w:rsidR="000911EC" w:rsidRPr="00EC43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form</w:t>
      </w:r>
      <w:r w:rsidR="000911E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ou</w:t>
      </w:r>
      <w:r w:rsidR="000911EC" w:rsidRPr="00EC43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324304" w:rsidRPr="00EC43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konzultáci</w:t>
      </w:r>
      <w:r w:rsidR="0032430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í</w:t>
      </w:r>
      <w:r w:rsidR="00324304" w:rsidRPr="00EC43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0911EC" w:rsidRPr="00EC43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 odborného poradenstva </w:t>
      </w:r>
      <w:r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 rámci Komponentu 2 </w:t>
      </w:r>
      <w:r w:rsidR="00267AF1"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Schémy </w:t>
      </w:r>
      <w:r w:rsidR="000911EC"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podporu startupov </w:t>
      </w:r>
      <w:r w:rsidR="000911EC" w:rsidRPr="00567A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(schéma pomoci de </w:t>
      </w:r>
      <w:proofErr w:type="spellStart"/>
      <w:r w:rsidR="000911EC" w:rsidRPr="00567A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minimis</w:t>
      </w:r>
      <w:proofErr w:type="spellEnd"/>
      <w:r w:rsidR="000911EC" w:rsidRPr="00567A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A7094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A7094F" w:rsidRPr="00072854">
        <w:rPr>
          <w:rFonts w:ascii="Times New Roman" w:eastAsia="Times New Roman" w:hAnsi="Times New Roman" w:cs="Times New Roman"/>
          <w:sz w:val="24"/>
          <w:szCs w:val="24"/>
          <w:lang w:eastAsia="sk-SK"/>
        </w:rPr>
        <w:t>(DM-16/2021)</w:t>
      </w:r>
      <w:r w:rsidR="000911E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5B7A9F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5B7A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</w:t>
      </w:r>
      <w:r w:rsidRPr="005B7A9F">
        <w:rPr>
          <w:rFonts w:ascii="Times New Roman" w:eastAsia="Times New Roman" w:hAnsi="Times New Roman" w:cs="Times New Roman"/>
          <w:sz w:val="24"/>
          <w:szCs w:val="24"/>
          <w:lang w:eastAsia="sk-SK"/>
        </w:rPr>
        <w:t>“).</w:t>
      </w:r>
    </w:p>
    <w:p w14:paraId="529CF558" w14:textId="4D643F67" w:rsidR="00EA1FA6" w:rsidRPr="008E797F" w:rsidRDefault="00EA1F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A1327D" w14:textId="1E1331AC" w:rsidR="00EA1FA6" w:rsidRDefault="00C723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723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rámci tejto Výzvy ponúkame </w:t>
      </w:r>
      <w:r w:rsidR="00C35B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fyzickým osobám - </w:t>
      </w:r>
      <w:r w:rsidRPr="00C723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podnikateľom </w:t>
      </w:r>
      <w:r w:rsidR="00C35B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právnickým osobám </w:t>
      </w:r>
      <w:r w:rsidR="00211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– podnikateľom </w:t>
      </w:r>
      <w:r w:rsidRPr="00C723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 dátumom registrácie najviac 5 </w:t>
      </w:r>
      <w:r w:rsidR="00C35B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(slovom: p</w:t>
      </w:r>
      <w:r w:rsidR="00DD35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iatich</w:t>
      </w:r>
      <w:r w:rsidR="00C35B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) </w:t>
      </w:r>
      <w:r w:rsidRPr="00C723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rokov, bez ich spolufinancovania, možnosť získať podporu </w:t>
      </w:r>
      <w:r w:rsidR="00DD35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formou</w:t>
      </w:r>
      <w:r w:rsidRPr="00C723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konzultácií a odborného poradenstva.</w:t>
      </w:r>
    </w:p>
    <w:p w14:paraId="7080991E" w14:textId="77777777" w:rsidR="006C6C2A" w:rsidRPr="008E797F" w:rsidRDefault="006C6C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1ABD86" w14:textId="6A73B764" w:rsidR="00EA1FA6" w:rsidRPr="008E797F" w:rsidRDefault="00EA1F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Výzvy je možné sa zapojiť podaním </w:t>
      </w:r>
      <w:r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Žiadosti o poskytnutie podpory v</w:t>
      </w:r>
      <w:r w:rsidR="0086346D"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rámci</w:t>
      </w:r>
      <w:r w:rsidR="0086346D"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Schémy </w:t>
      </w:r>
      <w:r w:rsidR="00C35BB4"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</w:t>
      </w:r>
      <w:r w:rsidR="00C35BB4" w:rsidRPr="00C35B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 podporu startupov (schéma pomoci de </w:t>
      </w:r>
      <w:proofErr w:type="spellStart"/>
      <w:r w:rsidR="00C35BB4" w:rsidRPr="00C35B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minimis</w:t>
      </w:r>
      <w:proofErr w:type="spellEnd"/>
      <w:r w:rsidR="00C35BB4" w:rsidRPr="00C35B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A7094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A7094F" w:rsidRPr="00072854">
        <w:rPr>
          <w:rFonts w:ascii="Times New Roman" w:eastAsia="Times New Roman" w:hAnsi="Times New Roman" w:cs="Times New Roman"/>
          <w:sz w:val="24"/>
          <w:szCs w:val="24"/>
          <w:lang w:eastAsia="sk-SK"/>
        </w:rPr>
        <w:t>(DM-16/2021)</w:t>
      </w:r>
      <w:r w:rsidR="00C35B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jej príloh (ďalej len „</w:t>
      </w:r>
      <w:r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“), a to podľa podmienok uvedených v tejto Výzve.</w:t>
      </w:r>
    </w:p>
    <w:p w14:paraId="66E5AEE5" w14:textId="77777777" w:rsidR="00EA1FA6" w:rsidRPr="008E797F" w:rsidRDefault="00EA1F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7372A4" w14:textId="444A97E9" w:rsidR="00EA1FA6" w:rsidRPr="008E797F" w:rsidRDefault="00EA1F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Bližšie informácie a kritériá pre žiadateľov </w:t>
      </w:r>
      <w:r w:rsidR="00C35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(ďalej len „Žiadateľ) </w:t>
      </w: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súvisiace </w:t>
      </w:r>
      <w:r w:rsidR="00C35BB4"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s </w:t>
      </w:r>
      <w:r w:rsidR="00C35BB4" w:rsidRPr="008E7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účasťou na podpore formou konzultácií a odborného poradenstva</w:t>
      </w:r>
      <w:r w:rsidRPr="008E7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:</w:t>
      </w:r>
    </w:p>
    <w:p w14:paraId="2C01C330" w14:textId="77777777" w:rsidR="003A0141" w:rsidRPr="008E797F" w:rsidRDefault="003A0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E20068" w14:textId="09680E9D" w:rsidR="00B055C9" w:rsidRPr="00267DF1" w:rsidRDefault="009E17BB" w:rsidP="009E17BB">
      <w:pPr>
        <w:pStyle w:val="Odsekzoznamu"/>
        <w:numPr>
          <w:ilvl w:val="0"/>
          <w:numId w:val="10"/>
        </w:numPr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Žiadateľmi</w:t>
      </w:r>
      <w:r w:rsidR="00B055C9"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</w:t>
      </w:r>
      <w:r w:rsidR="005B7A9F"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byť </w:t>
      </w:r>
      <w:r w:rsidR="00291465" w:rsidRPr="005E0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výlučne </w:t>
      </w:r>
      <w:r w:rsidR="005B7A9F"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fyzické osoby alebo právnické osoby, ktoré sú podnikateľmi podľa ustanovenia § 2 ods. 2 </w:t>
      </w:r>
      <w:r w:rsidR="00291465" w:rsidRPr="005E0C5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513/1991 Zb. Obchodný zákonník v znení neskorších predpisov</w:t>
      </w:r>
      <w:r w:rsidR="005B7A9F"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založené a existujúce podľa práva Slovenskej republiky, so sídlom a/alebo miestom podnikania na území Slovenskej republiky, pričom spĺňajú definíciu MSP podľa Prílohy I k Nariadeniu komisie (EÚ) č. 651/2014 </w:t>
      </w:r>
      <w:r w:rsidR="00291465" w:rsidRPr="00F1313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zo 17. júna 2014 o vyhlásení určitých kategórií pomoci za zlučiteľné s vnútorným trhom podľa článkov 107 a 108 zmluvy</w:t>
      </w:r>
      <w:r w:rsidR="00291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B7A9F"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ich vzniku </w:t>
      </w:r>
      <w:r w:rsidR="005B7A9F" w:rsidRPr="00F22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v čase podania Žiadosti neuplynulo viac ako 5 </w:t>
      </w:r>
      <w:r w:rsidR="00C35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(slovom: päť) </w:t>
      </w:r>
      <w:r w:rsidR="005B7A9F" w:rsidRPr="00F22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rokov</w:t>
      </w:r>
      <w:r w:rsidR="003F1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,</w:t>
      </w:r>
      <w:r w:rsidR="005B7A9F"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podnikom v zmysle článku 107 ods. 1 Zmluvy o fungovaní Európskej únie a zároveň bol v ich prospech vykonaný právny úkon, ktorý i</w:t>
      </w:r>
      <w:r w:rsidR="006C6C2A"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>ch oprávňuje na získanie pomoci</w:t>
      </w:r>
      <w:r w:rsidR="004C52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2612F59" w14:textId="77777777" w:rsidR="001B130A" w:rsidRPr="00267DF1" w:rsidRDefault="001B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3671F2" w14:textId="638F467A" w:rsidR="00B055C9" w:rsidRPr="008E797F" w:rsidRDefault="00C35BB4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iadateľovi je poskytnutá nepriama forma podpory, a to úhradou oprávnených výdavkov spojených s</w:t>
      </w:r>
      <w:r w:rsidR="00AB6622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poskytovaním 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konzultác</w:t>
      </w:r>
      <w:r w:rsidR="00AB6622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ií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odborn</w:t>
      </w:r>
      <w:r w:rsidR="00AB6622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poradenstv</w:t>
      </w:r>
      <w:r w:rsidR="00AB6622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C52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8BE146C" w14:textId="77777777" w:rsidR="00B5374F" w:rsidRPr="008E797F" w:rsidRDefault="00B5374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FF9C4C" w14:textId="410DC6F2" w:rsidR="006E05CA" w:rsidRDefault="004C5291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prípade schválenia Žiadosti pristúpi </w:t>
      </w:r>
      <w:r w:rsidR="00C35BB4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uzatvoreniu </w:t>
      </w:r>
      <w:r w:rsidR="00B055C9"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Zmluvy o poskytnutí podpory </w:t>
      </w:r>
      <w:r w:rsidR="009E17BB" w:rsidRPr="000D7F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podobe poskytovania konzultácií a odborného poradenstva</w:t>
      </w:r>
      <w:r w:rsidR="009E17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úspešným </w:t>
      </w:r>
      <w:r w:rsidR="00C35BB4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iadateľom, a to v zmysle ustanovenia § 7 ods. 4 </w:t>
      </w:r>
      <w:r w:rsidR="00C43B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5 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290/2016 Z. z. o podpore malého a stredného podnikania a o zmene a doplnení zákona č. 71/2013 Z. z. o poskytovaní dotácií v pôsobnosti Ministerstva hospodárstva Slovenskej republiky v znení neskorších 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predpisov (ďalej len „</w:t>
      </w:r>
      <w:r w:rsidR="00B055C9"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“) (ďalej len „</w:t>
      </w:r>
      <w:r w:rsidR="00B055C9"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Zmluva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29146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291465" w:rsidRPr="00291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5BB4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291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povinn</w:t>
      </w:r>
      <w:r w:rsidR="00C35BB4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291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Zmluvu uzatvoriť, ak </w:t>
      </w:r>
      <w:r w:rsidR="00C35BB4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91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 pred jej uzatvorením neposkytuje </w:t>
      </w:r>
      <w:r w:rsidR="00C35BB4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Vykonávateľovi</w:t>
      </w:r>
      <w:r w:rsidR="00291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B8FF5B6" w14:textId="77777777" w:rsidR="006E05CA" w:rsidRDefault="006E05CA" w:rsidP="000D7F0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226653" w14:textId="40D4AB32" w:rsidR="00B055C9" w:rsidRPr="000D7F05" w:rsidRDefault="006E05CA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F05">
        <w:rPr>
          <w:rFonts w:ascii="Times New Roman" w:hAnsi="Times New Roman" w:cs="Times New Roman"/>
          <w:sz w:val="24"/>
          <w:szCs w:val="24"/>
        </w:rPr>
        <w:t>Žiadateľ sa nadobudnutím účinnosti Zmluvy stáva Prijímateľom (ďalej len „</w:t>
      </w:r>
      <w:r w:rsidRPr="000D7F05">
        <w:rPr>
          <w:rFonts w:ascii="Times New Roman" w:hAnsi="Times New Roman" w:cs="Times New Roman"/>
          <w:b/>
          <w:bCs/>
          <w:sz w:val="24"/>
          <w:szCs w:val="24"/>
        </w:rPr>
        <w:t>Prijímateľ</w:t>
      </w:r>
      <w:r w:rsidRPr="000D7F05">
        <w:rPr>
          <w:rFonts w:ascii="Times New Roman" w:hAnsi="Times New Roman" w:cs="Times New Roman"/>
          <w:sz w:val="24"/>
          <w:szCs w:val="24"/>
        </w:rPr>
        <w:t>“), pričom za deň poskytnutia pomoci sa považuje de</w:t>
      </w:r>
      <w:r>
        <w:rPr>
          <w:rFonts w:ascii="Times New Roman" w:hAnsi="Times New Roman" w:cs="Times New Roman"/>
          <w:sz w:val="24"/>
          <w:szCs w:val="24"/>
        </w:rPr>
        <w:t>ň nadobudnutia účinnosti Zmluvy</w:t>
      </w:r>
      <w:r w:rsidR="004C5291">
        <w:rPr>
          <w:rFonts w:ascii="Times New Roman" w:hAnsi="Times New Roman" w:cs="Times New Roman"/>
          <w:sz w:val="24"/>
          <w:szCs w:val="24"/>
        </w:rPr>
        <w:t>.</w:t>
      </w:r>
    </w:p>
    <w:p w14:paraId="55BC57FE" w14:textId="77777777" w:rsidR="00D719FC" w:rsidRPr="008E797F" w:rsidRDefault="00D719F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887CF2" w14:textId="76E7D9F1" w:rsidR="00B055C9" w:rsidRDefault="00B23842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splnen</w:t>
      </w:r>
      <w:r w:rsidR="0086346D">
        <w:rPr>
          <w:rFonts w:ascii="Times New Roman" w:eastAsia="Times New Roman" w:hAnsi="Times New Roman" w:cs="Times New Roman"/>
          <w:sz w:val="24"/>
          <w:szCs w:val="24"/>
          <w:lang w:eastAsia="sk-SK"/>
        </w:rPr>
        <w:t>í podmienok uvedených v Schéme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 Výzve a/alebo Zmluve, uhradí výlučne oprávnené výdavky spojené s poskytovaním konzultácií a odborného poradenstva</w:t>
      </w:r>
      <w:r w:rsidR="004C52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F1AD883" w14:textId="77777777" w:rsidR="0082417B" w:rsidRPr="008E797F" w:rsidRDefault="008241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2E294E" w14:textId="33F9FAAC" w:rsidR="00B055C9" w:rsidRPr="008E797F" w:rsidRDefault="004C5291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efundácia 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oprávnených výdavkov hradených prvotne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iadateľom nie je zo strany </w:t>
      </w:r>
      <w:r w:rsidR="00B2384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následne možná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F36390" w14:textId="77777777" w:rsidR="00AB6622" w:rsidRPr="008E797F" w:rsidRDefault="00AB66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3F5711" w14:textId="0AE245A2" w:rsidR="00B055C9" w:rsidRDefault="00BC21D9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splniť vše</w:t>
      </w:r>
      <w:r w:rsidR="0086346D">
        <w:rPr>
          <w:rFonts w:ascii="Times New Roman" w:eastAsia="Times New Roman" w:hAnsi="Times New Roman" w:cs="Times New Roman"/>
          <w:sz w:val="24"/>
          <w:szCs w:val="24"/>
          <w:lang w:eastAsia="sk-SK"/>
        </w:rPr>
        <w:t>tky podmienky uvedené v Schéme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 Výzve a/alebo Zmluve</w:t>
      </w:r>
      <w:r w:rsidR="004C52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6FEC66" w14:textId="77777777" w:rsidR="00207708" w:rsidRDefault="00207708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008F73" w14:textId="49B30F73" w:rsidR="00207708" w:rsidRDefault="00FC1B7E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nemôže byť podnik, voči ktorému sa uplatňuje vrátenie štátnej pomoci na základe predchádzajúceho rozhodnutia Európskej komisie, ktorým bola táto štátna pomoc označená za neoprávnenú a nezlučiteľnú s vnútorným trhom. Člen/členovia štatutárneho orgánu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Prijímateľa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fyzická osoba nesmie byť právoplatne odsúdená za hospodársky trestný čin, trestný čin proti majetku alebo iný trestný čin spáchaný úmyselne, ktorého skutková podstata súvisí s predmetom podnikania.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právnická osoba nesmie byť právoplatne odsúdená v zmysle zákona č. 91/2016 Z. z. 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07708" w:rsidRPr="002077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trestnej zodpovednosti právnických osôb a o zmene a doplnení niektorých zákonov v znení neskorších predpisov.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nesmie byť dlžníkom voči štátu, t. j. </w:t>
      </w:r>
      <w:r w:rsidR="00207708" w:rsidRPr="00207708">
        <w:rPr>
          <w:rFonts w:ascii="Times New Roman" w:eastAsia="Calibri" w:hAnsi="Times New Roman" w:cs="Times New Roman"/>
          <w:sz w:val="24"/>
          <w:szCs w:val="24"/>
        </w:rPr>
        <w:t xml:space="preserve">nesmie mať </w:t>
      </w:r>
      <w:proofErr w:type="spellStart"/>
      <w:r w:rsidR="00207708" w:rsidRPr="00207708">
        <w:rPr>
          <w:rFonts w:ascii="Times New Roman" w:eastAsia="Calibri" w:hAnsi="Times New Roman" w:cs="Times New Roman"/>
          <w:sz w:val="24"/>
          <w:szCs w:val="24"/>
        </w:rPr>
        <w:t>nevysporiadané</w:t>
      </w:r>
      <w:proofErr w:type="spellEnd"/>
      <w:r w:rsidR="00207708" w:rsidRPr="00207708">
        <w:rPr>
          <w:rFonts w:ascii="Times New Roman" w:eastAsia="Calibri" w:hAnsi="Times New Roman" w:cs="Times New Roman"/>
          <w:sz w:val="24"/>
          <w:szCs w:val="24"/>
        </w:rPr>
        <w:t xml:space="preserve"> daňové odvody, evidované nedoplatky poistného na zdravotné poistenie, sociálne poistenie a príspevkov na starobné dôchodkové sporenie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Voči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Prijímateľovi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nesmie byť vedené konkurzné konanie, nesmie byť v konkurze, v likvidácii, 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reštrukturalizácii a nesmie byť proti nemu zamietnutý návrh na vyhlásenie konkurzu pre nedostatok majetku. Voči </w:t>
      </w:r>
      <w:r w:rsidR="00ED40BE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Prijímateľovi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nesmie byť </w:t>
      </w:r>
      <w:r w:rsidR="00207708" w:rsidRPr="002077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vedený výkon rozhodnutia a zároveň </w:t>
      </w:r>
      <w:r w:rsidR="00252B20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207708" w:rsidRPr="002077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nesmie porušiť 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zákaz nelegálnej práce a nelegálneho zamestnávania 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predchádzajúcich </w:t>
      </w:r>
      <w:r w:rsidR="00ED40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(slovom: 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>troch</w:t>
      </w:r>
      <w:r w:rsidR="00ED40B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07708" w:rsidRPr="002077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rokoch</w:t>
      </w:r>
      <w:r w:rsidR="004C52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9FBF327" w14:textId="77777777" w:rsidR="00D05D4F" w:rsidRPr="008E797F" w:rsidRDefault="00D05D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8AC73E" w14:textId="4E346C62" w:rsidR="00AB6622" w:rsidRPr="00490D65" w:rsidRDefault="004C5291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ajnižšia </w:t>
      </w:r>
      <w:r w:rsidR="0086346D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podpory v rámci Schémy</w:t>
      </w:r>
      <w:r w:rsidR="00D05D4F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797F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stanovená </w:t>
      </w:r>
      <w:r w:rsidR="00D05D4F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>a najvyšši</w:t>
      </w:r>
      <w:r w:rsidR="0086346D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>a výška podpory v rámci Schémy</w:t>
      </w:r>
      <w:r w:rsidR="00D05D4F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predstavuje sumu </w:t>
      </w:r>
      <w:r w:rsidR="00985E8F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>25 000</w:t>
      </w:r>
      <w:r w:rsidR="00D05D4F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</w:t>
      </w:r>
      <w:r w:rsidR="00F538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dvadsaťpäťtisíc eur) </w:t>
      </w:r>
      <w:r w:rsidR="00F538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(celková cena práce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5387D">
        <w:rPr>
          <w:rFonts w:ascii="Times New Roman" w:eastAsia="Times New Roman" w:hAnsi="Times New Roman" w:cs="Times New Roman"/>
          <w:sz w:val="24"/>
          <w:szCs w:val="24"/>
          <w:lang w:eastAsia="sk-SK"/>
        </w:rPr>
        <w:t>xperta/</w:t>
      </w:r>
      <w:proofErr w:type="spellStart"/>
      <w:r w:rsidR="00F5387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proofErr w:type="spellEnd"/>
      <w:r w:rsidR="00F5387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27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poskytnutej jednorazovo</w:t>
      </w:r>
      <w:r w:rsidR="00F717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6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rozpočtový </w:t>
      </w:r>
      <w:r w:rsidR="0042648C" w:rsidRPr="00F31AC6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</w:t>
      </w:r>
      <w:r w:rsidR="00417010" w:rsidRPr="00F31AC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62ED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4264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2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článku J) ods. 3 Schémy </w:t>
      </w:r>
      <w:r w:rsidR="00F7174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83B25" w:rsidRPr="00267DF1">
        <w:t xml:space="preserve"> </w:t>
      </w:r>
      <w:r w:rsidR="009E10BC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predpokladu dodržania stropu v zmysle ustanovenia </w:t>
      </w:r>
      <w:r w:rsidR="00322F5C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322F5C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lánku </w:t>
      </w:r>
      <w:r w:rsidR="009E10BC" w:rsidRPr="009E10BC">
        <w:rPr>
          <w:rFonts w:ascii="Times New Roman" w:eastAsia="Times New Roman" w:hAnsi="Times New Roman" w:cs="Times New Roman"/>
          <w:sz w:val="24"/>
          <w:szCs w:val="24"/>
          <w:lang w:eastAsia="sk-SK"/>
        </w:rPr>
        <w:t>J) ods. 2 Schémy</w:t>
      </w:r>
      <w:r w:rsidR="001300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84B38E2" w14:textId="77777777" w:rsidR="009E10BC" w:rsidRPr="009E10BC" w:rsidRDefault="009E10B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0A6B2B" w14:textId="420972B4" w:rsidR="00B055C9" w:rsidRPr="008E797F" w:rsidRDefault="004C5291" w:rsidP="000D7F05">
      <w:pPr>
        <w:pStyle w:val="Odsekzoznamu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B055C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podpory nie je právny nárok</w:t>
      </w:r>
      <w:r w:rsidR="00A62F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3BE1BB3" w14:textId="77777777" w:rsidR="00AB6622" w:rsidRPr="008E797F" w:rsidRDefault="00AB66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397C05" w14:textId="77AA6D29" w:rsidR="00E862C3" w:rsidRPr="008E797F" w:rsidRDefault="00B055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Do čoho sa môžete zapojiť?</w:t>
      </w:r>
      <w:r w:rsidR="004C52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7B57850F" w14:textId="77777777" w:rsidR="00E862C3" w:rsidRPr="008E797F" w:rsidRDefault="00E86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679887F5" w14:textId="77777777" w:rsidR="00B055C9" w:rsidRPr="008E797F" w:rsidRDefault="00B05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Aktivity Startup </w:t>
      </w:r>
      <w:proofErr w:type="spellStart"/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sea</w:t>
      </w:r>
      <w:proofErr w:type="spellEnd"/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ktorých sa môžete zapojiť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sú poskytované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konzultácií a odborného poradenstva s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pojených s/so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1A4B76A" w14:textId="77777777" w:rsidR="007A3735" w:rsidRPr="008E797F" w:rsidRDefault="007A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D4F8D" w14:textId="77777777" w:rsidR="00F6329F" w:rsidRPr="008E797F" w:rsidRDefault="00B055C9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štúdie realizovateľnosti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8E05170" w14:textId="77777777" w:rsidR="00F6329F" w:rsidRPr="008E797F" w:rsidRDefault="00B055C9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dokončen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vývoja produktu alebo zhotoven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funkčného prototypu, vrátane testovania a úvodnej prezentácie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D03098A" w14:textId="77777777" w:rsidR="00F6329F" w:rsidRPr="008E797F" w:rsidRDefault="00B055C9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programovan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 marketingom, kampaňou na zabezpečenie testovania myšlienky a prototypu s reálnymi potenciálnymi klientmi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891F92D" w14:textId="77777777" w:rsidR="00B055C9" w:rsidRPr="008E797F" w:rsidRDefault="00B055C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131E8" w14:textId="77777777" w:rsidR="00B055C9" w:rsidRDefault="00B055C9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cenotvorb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 marketingov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prieskum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862C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vytváraním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projektového tímu a inými súvisiacimi aktivitami.</w:t>
      </w:r>
    </w:p>
    <w:p w14:paraId="2722009E" w14:textId="77777777" w:rsidR="00EB1357" w:rsidRPr="008E797F" w:rsidRDefault="00EB1357" w:rsidP="000D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8DE5DB" w14:textId="602ABAF3" w:rsidR="00775CEE" w:rsidRPr="008E797F" w:rsidRDefault="00014A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Prihlásenie sa do Výzvy</w:t>
      </w:r>
      <w:r w:rsidR="004C52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64B7EAC8" w14:textId="77777777" w:rsidR="00E862C3" w:rsidRPr="008E797F" w:rsidRDefault="00E86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EB6EDE4" w14:textId="51C00099" w:rsidR="00D61C7F" w:rsidRPr="008E797F" w:rsidRDefault="00D61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sa podáva v listinnej podobe na adresu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Vykonávateľa</w:t>
      </w:r>
      <w:r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Slovak Business Agency, </w:t>
      </w:r>
      <w:proofErr w:type="spellStart"/>
      <w:r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</w:t>
      </w:r>
      <w:proofErr w:type="spellEnd"/>
      <w:r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23DD">
        <w:rPr>
          <w:rFonts w:ascii="Times New Roman" w:eastAsia="Times New Roman" w:hAnsi="Times New Roman" w:cs="Times New Roman"/>
          <w:sz w:val="24"/>
          <w:szCs w:val="24"/>
          <w:lang w:eastAsia="sk-SK"/>
        </w:rPr>
        <w:t>7773/</w:t>
      </w:r>
      <w:r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>2, 811 09 Bratislava</w:t>
      </w:r>
      <w:r w:rsidR="008A23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Staré Mesto, </w:t>
      </w:r>
      <w:r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Slovenská republika </w:t>
      </w:r>
      <w:r w:rsidRPr="00267D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alebo</w:t>
      </w:r>
      <w:r w:rsidRPr="00267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elektronickej podobe na </w:t>
      </w:r>
      <w:r w:rsidR="00BD384F">
        <w:rPr>
          <w:rFonts w:ascii="Times New Roman" w:eastAsia="Times New Roman" w:hAnsi="Times New Roman" w:cs="Times New Roman"/>
          <w:sz w:val="24"/>
          <w:szCs w:val="24"/>
          <w:lang w:eastAsia="sk-SK"/>
        </w:rPr>
        <w:t>webovom sídle- www.npc.sk</w:t>
      </w:r>
    </w:p>
    <w:p w14:paraId="4AD151F7" w14:textId="77777777" w:rsidR="00775CEE" w:rsidRPr="008E797F" w:rsidRDefault="00775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426099" w14:textId="2659DB61" w:rsidR="00775CEE" w:rsidRPr="008E797F" w:rsidRDefault="00775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Žiadosť a povinné prílohy</w:t>
      </w:r>
      <w:r w:rsidR="004C5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:</w:t>
      </w:r>
      <w:r w:rsidR="00DD4B4D" w:rsidRPr="00DD4B4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(max. veľkosť príloh</w:t>
      </w:r>
      <w:r w:rsidR="00DD4B4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jedného emailu môže byť 20</w:t>
      </w:r>
      <w:r w:rsidR="007B0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D4B4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MB)</w:t>
      </w:r>
    </w:p>
    <w:p w14:paraId="1C80AEB1" w14:textId="77777777" w:rsidR="00D61C7F" w:rsidRPr="008E797F" w:rsidRDefault="00D61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453E29BA" w14:textId="7CD3A0E1" w:rsidR="000D7F05" w:rsidRPr="008E797F" w:rsidRDefault="000D7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predkladá</w:t>
      </w:r>
      <w:r w:rsidR="00D61C7F" w:rsidRPr="00835D0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0B4DC12" w14:textId="77777777" w:rsidR="00D61C7F" w:rsidRPr="008E797F" w:rsidRDefault="00D61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356B4461" w14:textId="3B07723D" w:rsidR="00775CEE" w:rsidRDefault="000D7F05" w:rsidP="000D7F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</w:t>
      </w:r>
      <w:r w:rsidR="00D61C7F" w:rsidRPr="002F4D7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DCFCF8C" w14:textId="0FA75911" w:rsidR="000D7F05" w:rsidRDefault="000D7F05" w:rsidP="000D7F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F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Projektový zámer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podnikateľa/MSP,</w:t>
      </w:r>
    </w:p>
    <w:p w14:paraId="6F2B0CA9" w14:textId="647F91FD" w:rsidR="00BC6848" w:rsidRDefault="00B61EBF" w:rsidP="000D7F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D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</w:t>
      </w:r>
      <w:r w:rsidR="00796F91" w:rsidRPr="002F4D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F82F49" w:rsidRPr="002F4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0D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</w:t>
      </w:r>
      <w:r w:rsidR="005128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iadateľ</w:t>
      </w:r>
      <w:r w:rsidR="00DD35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D61C7F" w:rsidRPr="002F4D7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7427186" w14:textId="18DE3D15" w:rsidR="005C4812" w:rsidRPr="000D7F05" w:rsidRDefault="00715105" w:rsidP="000D7F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</w:t>
      </w:r>
      <w:r w:rsidR="005C4812" w:rsidRPr="005C48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 splnení podmienok účasti</w:t>
      </w:r>
      <w:r w:rsidR="004E05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Schéme na podporu startupov (</w:t>
      </w:r>
      <w:r w:rsidR="004E05B1" w:rsidRPr="00602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schéma pomoci de </w:t>
      </w:r>
      <w:proofErr w:type="spellStart"/>
      <w:r w:rsidR="004E05B1" w:rsidRPr="00602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minimis</w:t>
      </w:r>
      <w:proofErr w:type="spellEnd"/>
      <w:r w:rsidR="004E05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 (DM-16/2021)</w:t>
      </w:r>
      <w:r w:rsidR="005C48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6191A960" w14:textId="668CC31C" w:rsidR="00BC6848" w:rsidRDefault="00316B11" w:rsidP="000D7F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 o</w:t>
      </w:r>
      <w:r w:rsidR="004E05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súhlase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poskytnutí</w:t>
      </w:r>
      <w:r w:rsidR="004E05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údajov</w:t>
      </w:r>
      <w:r w:rsidR="00C31895"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14:paraId="25ABC159" w14:textId="224F6B93" w:rsidR="00DD3520" w:rsidRPr="002F4D79" w:rsidRDefault="00316B11" w:rsidP="000D7F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 startupu/nápadu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14:paraId="4FAB40C7" w14:textId="11D309A8" w:rsidR="00211A14" w:rsidRDefault="00F82F49" w:rsidP="00211A1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CV </w:t>
      </w:r>
      <w:r w:rsidR="00F5387D"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štatutárneho orgánu</w:t>
      </w:r>
      <w:r w:rsidR="00D56B31"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/člena štatutárneho orgánu</w:t>
      </w:r>
      <w:r w:rsidR="00F5387D"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90D65"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</w:t>
      </w:r>
      <w:r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iadateľa</w:t>
      </w:r>
      <w:r w:rsidR="00D61C7F"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211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ktorého nevyhnutnou súčasťou musí byť </w:t>
      </w:r>
      <w:r w:rsid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podpísaný Súhlas so spracovaním osobných údajov</w:t>
      </w:r>
      <w:r w:rsidR="001448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Vyhlásenie</w:t>
      </w:r>
      <w:r w:rsidR="00824AE0">
        <w:rPr>
          <w:rStyle w:val="Odkaznapoznmkupodiarou"/>
          <w:rFonts w:ascii="Times New Roman" w:eastAsia="Times New Roman" w:hAnsi="Times New Roman" w:cs="Times New Roman"/>
          <w:b/>
          <w:sz w:val="24"/>
          <w:szCs w:val="24"/>
          <w:lang w:eastAsia="sk-SK"/>
        </w:rPr>
        <w:footnoteReference w:id="1"/>
      </w:r>
      <w:r w:rsidR="00C073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14:paraId="29552204" w14:textId="296E3D5D" w:rsidR="0065053E" w:rsidRDefault="00775CEE" w:rsidP="0065053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CV </w:t>
      </w:r>
      <w:r w:rsidR="00490D65"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xperta</w:t>
      </w:r>
      <w:r w:rsidR="0088567B"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14FA1"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ktorého si </w:t>
      </w:r>
      <w:r w:rsidR="00490D65"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414FA1"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 sám navrhne </w:t>
      </w:r>
      <w:r w:rsidR="005A4C23"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>vo svojom projektovom zámere</w:t>
      </w:r>
      <w:r w:rsidR="00660A6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505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053E" w:rsidRPr="002341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ktorého nevyhnutnou súčasťou musí byť </w:t>
      </w:r>
      <w:r w:rsidR="00824A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podpísaný Súhlas so spracovaním osobných údajov</w:t>
      </w:r>
      <w:r w:rsidR="001448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Vyhlásenie</w:t>
      </w:r>
      <w:r w:rsidR="00824AE0">
        <w:rPr>
          <w:rStyle w:val="Odkaznapoznmkupodiarou"/>
          <w:rFonts w:ascii="Times New Roman" w:eastAsia="Times New Roman" w:hAnsi="Times New Roman" w:cs="Times New Roman"/>
          <w:b/>
          <w:sz w:val="24"/>
          <w:szCs w:val="24"/>
          <w:lang w:eastAsia="sk-SK"/>
        </w:rPr>
        <w:footnoteReference w:id="2"/>
      </w:r>
      <w:r w:rsidR="00C073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14:paraId="35AA28CB" w14:textId="098CE317" w:rsidR="007B4C88" w:rsidRPr="00A8049D" w:rsidRDefault="002A4D5F" w:rsidP="00683D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CV zástupcov </w:t>
      </w:r>
      <w:r w:rsidR="0094574D"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</w:t>
      </w:r>
      <w:r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iadateľa</w:t>
      </w:r>
      <w:r w:rsidRPr="00A8049D">
        <w:rPr>
          <w:rFonts w:ascii="Arial" w:hAnsi="Arial" w:cs="Arial"/>
          <w:color w:val="5F5F5F"/>
          <w:sz w:val="21"/>
          <w:szCs w:val="21"/>
          <w:shd w:val="clear" w:color="auto" w:fill="F8F8F8"/>
        </w:rPr>
        <w:t>,</w:t>
      </w:r>
      <w:r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ktorých nevyhnutnou súčasťou musí byť podpísaný Súhlas so spracovaním osobných údajov</w:t>
      </w:r>
      <w:r w:rsidR="001448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Vyhlásenie</w:t>
      </w:r>
      <w:r w:rsidRPr="00A8049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2</w:t>
      </w:r>
      <w:r w:rsidR="0094574D"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14:paraId="42B8531F" w14:textId="070EBAB2" w:rsidR="002A4D5F" w:rsidRPr="00A8049D" w:rsidRDefault="0094574D" w:rsidP="00683D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Dokumenty preukazujúce pracovnoprávny vzťah so Žiadateľom (najmä p</w:t>
      </w:r>
      <w:r w:rsidR="002A4D5F"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racovn</w:t>
      </w:r>
      <w:r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</w:t>
      </w:r>
      <w:r w:rsidR="002A4D5F"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zmluv</w:t>
      </w:r>
      <w:r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a, </w:t>
      </w:r>
      <w:r w:rsidR="002A4D5F"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dohod</w:t>
      </w:r>
      <w:r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2A4D5F"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vykonaní práce, dohoda o pracovnej činnosti)</w:t>
      </w:r>
      <w:r w:rsidR="002A4D5F" w:rsidRPr="00A804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576565FB" w14:textId="77777777" w:rsidR="00BC6848" w:rsidRPr="008E797F" w:rsidRDefault="00BC6848" w:rsidP="00DD4B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806306A" w14:textId="77777777" w:rsidR="00EE6731" w:rsidRPr="008E797F" w:rsidRDefault="00BC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Expert</w:t>
      </w:r>
      <w:r w:rsidR="00796F91"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spĺňať nasledujúce kritéria:</w:t>
      </w:r>
    </w:p>
    <w:p w14:paraId="507C315E" w14:textId="77777777" w:rsidR="00BC6848" w:rsidRPr="008E797F" w:rsidRDefault="00BC6848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7EBB57" w14:textId="69FF2203" w:rsidR="00BC6848" w:rsidRDefault="00DA013C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byť daňový rezident S</w:t>
      </w:r>
      <w:r w:rsidR="004E05B1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  <w:r w:rsidR="007352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platca odvodov v</w:t>
      </w:r>
      <w:r w:rsidR="004E05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352F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E05B1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republike</w:t>
      </w:r>
      <w:r w:rsidR="008C23C6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customMarkFollows="1" w:id="3"/>
        <w:t>3</w:t>
      </w:r>
      <w:r w:rsidR="00BC6848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3E5CA6D" w14:textId="14FC58E2" w:rsidR="00BC6848" w:rsidRPr="005C4812" w:rsidRDefault="00F63822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nesmie byť </w:t>
      </w:r>
      <w:r w:rsidR="007F3DB2" w:rsidRPr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štatutárnym orgánom/členom štatutárneho orgánu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7F3DB2" w:rsidRPr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iadateľa, spoločníkom, členom, akcionárom alebo prokuristom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7F3DB2" w:rsidRPr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F3DB2" w:rsidRPr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zamestnancom </w:t>
      </w:r>
      <w:r w:rsidR="00D270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(v pracovno-právnom vzťahu)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7F3DB2" w:rsidRPr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F3DB2" w:rsidRPr="007F3DB2" w:rsidDel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="00D56B31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fyzickým osobám</w:t>
      </w:r>
      <w:r w:rsidR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3DB2" w:rsidRPr="007F3D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blízka osoba (najmä príbuzný v priamom rade, súrodenec a manžel). </w:t>
      </w:r>
    </w:p>
    <w:p w14:paraId="725C02AD" w14:textId="77777777" w:rsidR="00103875" w:rsidRPr="008E797F" w:rsidRDefault="0010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44B015" w14:textId="7DA26EA2" w:rsidR="00672F01" w:rsidRPr="008E797F" w:rsidRDefault="00672F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Žiadosť neobsahuje predpísané náležitosti,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490D6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30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tridsiatich)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dní odo dňa doručenia Žiadosti vyzve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iadateľa, aby ju doplnil. Ak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 výzve na doplnenie Žiadosti v určenej lehote nevyhovie, </w:t>
      </w:r>
      <w:r w:rsidR="00490D65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zamietne.</w:t>
      </w:r>
    </w:p>
    <w:p w14:paraId="7FDB5D27" w14:textId="77777777" w:rsidR="00322F5C" w:rsidRDefault="00322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DFE963" w14:textId="5B7B30FD" w:rsidR="00CE70FD" w:rsidRPr="008E797F" w:rsidRDefault="00672F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ak Žiadosť obsahuje predpísané náležitosti, bude táto predložená na vyhodnotenie </w:t>
      </w:r>
      <w:r w:rsidR="008903D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výberovej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komisii </w:t>
      </w:r>
      <w:r w:rsidR="007F52AA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7F52AA" w:rsidRPr="000D7F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Komisia</w:t>
      </w:r>
      <w:r w:rsidR="007F52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a to v súlade so Zákonom.</w:t>
      </w:r>
    </w:p>
    <w:p w14:paraId="3A246698" w14:textId="77777777" w:rsidR="0097637E" w:rsidRDefault="009763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2165E3B" w14:textId="2B60C003" w:rsidR="00174DD3" w:rsidRPr="008E797F" w:rsidRDefault="00174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lastRenderedPageBreak/>
        <w:t xml:space="preserve">Zloženie </w:t>
      </w:r>
      <w:r w:rsidR="004C52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</w:t>
      </w: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omisie</w:t>
      </w:r>
      <w:r w:rsidR="004C52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5F29EAC1" w14:textId="77777777" w:rsidR="00174DD3" w:rsidRPr="008E797F" w:rsidRDefault="00174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1FC88D" w14:textId="457D0B8F" w:rsidR="00174DD3" w:rsidRPr="008E797F" w:rsidRDefault="007F5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174DD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omisia je zriadená štatutárnym zástupcom </w:t>
      </w:r>
      <w:r w:rsidR="00174DD3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174DD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má najmenej 3 (</w:t>
      </w:r>
      <w:r w:rsidR="0017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slovom: </w:t>
      </w:r>
      <w:r w:rsidR="00174DD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troch) členov.</w:t>
      </w:r>
    </w:p>
    <w:p w14:paraId="7BF41F6F" w14:textId="77777777" w:rsidR="00174DD3" w:rsidRPr="008E797F" w:rsidRDefault="00174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66E9DF" w14:textId="3123A791" w:rsidR="00174DD3" w:rsidRPr="008E797F" w:rsidRDefault="00174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 </w:t>
      </w:r>
      <w:r w:rsidR="00EC5B09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omisie nesmie byť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iadateľom. Člen </w:t>
      </w:r>
      <w:r w:rsidR="00F17BAA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F17BAA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omisie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jemu blízka osoba taktiež nesmie byť štatutárnym orgánom alebo členom štatutárneho orgánu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ani zakladateľom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členom alebo spoločníkom právnickej osoby, ktorá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iadateľom.</w:t>
      </w:r>
    </w:p>
    <w:p w14:paraId="0A26F64B" w14:textId="77777777" w:rsidR="00174DD3" w:rsidRPr="008E797F" w:rsidRDefault="00174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C34C67" w14:textId="3FE03E8B" w:rsidR="00174DD3" w:rsidRPr="008E797F" w:rsidRDefault="00F17B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174DD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omisia je pri schvaľovaní </w:t>
      </w:r>
      <w:r w:rsidR="00174DD3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174DD3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iadostí nezávislá a schvaľuje ich podľa kritérií uvedených v tejto Výzve.</w:t>
      </w:r>
    </w:p>
    <w:p w14:paraId="7ABE502A" w14:textId="77777777" w:rsidR="00174DD3" w:rsidRPr="008E797F" w:rsidRDefault="00174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669BE7A5" w14:textId="48830A66" w:rsidR="00B07D2F" w:rsidRPr="008E797F" w:rsidRDefault="00B0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Postup hodnotenia</w:t>
      </w:r>
      <w:r w:rsidR="00F41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061296C3" w14:textId="77777777" w:rsidR="00B07D2F" w:rsidRPr="008E797F" w:rsidRDefault="00B07D2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1D836C7" w14:textId="13A810BC" w:rsidR="00EF255C" w:rsidRDefault="00B0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</w:t>
      </w:r>
      <w:r w:rsidR="00EF255C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iadosti doručené v termíne, ktoré splnia formálne náležitosti a kritériá na predkladanie projektových zámerov, budú hodnotené v dvojkolovom </w:t>
      </w:r>
      <w:r w:rsidR="00B003DD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výberovom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procese. V prvom </w:t>
      </w:r>
      <w:r w:rsidR="00B003DD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výberovom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kole nezávislý expert vypracuje 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posudok na projektový zámer. V druhom </w:t>
      </w:r>
      <w:r w:rsidR="00B003DD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výberovom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kole </w:t>
      </w:r>
      <w:r w:rsidR="004B4886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</w:t>
      </w:r>
      <w:r w:rsidR="006077E2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174DD3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omisia </w:t>
      </w:r>
      <w:r w:rsidR="00EF255C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posudzovať </w:t>
      </w:r>
      <w:r w:rsidR="005D6B66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prezentácie </w:t>
      </w:r>
      <w:r w:rsidR="0094574D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štatutárneho orgánu Žiadateľ</w:t>
      </w:r>
      <w:r w:rsidR="005D6B66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a a doručený</w:t>
      </w:r>
      <w:r w:rsidR="004B4886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="005D6B66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podkladov, a to </w:t>
      </w:r>
      <w:r w:rsidR="00C7232B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EF255C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kritérií:</w:t>
      </w:r>
      <w:r w:rsidR="00EF255C" w:rsidRPr="005E0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07FF034" w14:textId="77777777" w:rsidR="00174DD3" w:rsidRPr="005E0C5A" w:rsidRDefault="001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BC6655" w14:textId="40A73676" w:rsidR="00EF255C" w:rsidRDefault="00CE0DB8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prínosu a </w:t>
      </w:r>
      <w:r w:rsidR="00C7232B">
        <w:rPr>
          <w:rFonts w:ascii="Times New Roman" w:eastAsia="Times New Roman" w:hAnsi="Times New Roman" w:cs="Times New Roman"/>
          <w:sz w:val="24"/>
          <w:szCs w:val="24"/>
          <w:lang w:eastAsia="sk-SK"/>
        </w:rPr>
        <w:t>trhového</w:t>
      </w:r>
      <w:r w:rsidR="00891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potenciál</w:t>
      </w:r>
      <w:r w:rsidR="00C7232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projektového zámeru</w:t>
      </w:r>
      <w:r w:rsidR="00891177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B07D2F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E1219A0" w14:textId="23D66B12" w:rsidR="00EF255C" w:rsidRDefault="00C7232B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inovatívnosti</w:t>
      </w:r>
      <w:r w:rsidR="00E25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0DB8">
        <w:rPr>
          <w:rFonts w:ascii="Times New Roman" w:eastAsia="Times New Roman" w:hAnsi="Times New Roman" w:cs="Times New Roman"/>
          <w:sz w:val="24"/>
          <w:szCs w:val="24"/>
          <w:lang w:eastAsia="sk-SK"/>
        </w:rPr>
        <w:t>a unikátnosti riešenia</w:t>
      </w:r>
      <w:r w:rsidR="00E25109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891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07FE585" w14:textId="4E1FA6ED" w:rsidR="00EF255C" w:rsidRDefault="00CE0DB8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relevantnosti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požadovanej podpory pre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Žiadateľa </w:t>
      </w:r>
      <w:r w:rsidR="00B07D2F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C5291">
        <w:rPr>
          <w:rFonts w:ascii="Times New Roman" w:eastAsia="Times New Roman" w:hAnsi="Times New Roman" w:cs="Times New Roman"/>
          <w:sz w:val="24"/>
          <w:szCs w:val="24"/>
          <w:lang w:eastAsia="sk-SK"/>
        </w:rPr>
        <w:t>/alebo</w:t>
      </w:r>
      <w:r w:rsidR="00B07D2F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22E66F2" w14:textId="69761E44" w:rsidR="00B07D2F" w:rsidRPr="008E797F" w:rsidRDefault="00CE0DB8" w:rsidP="000D7F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kvality vypracovania Žiadosti a projektového zámeru</w:t>
      </w:r>
      <w:r w:rsidR="00B07D2F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9301CEC" w14:textId="77777777" w:rsidR="00B07D2F" w:rsidRPr="008E797F" w:rsidRDefault="00B07D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65D23664" w14:textId="221088BD" w:rsidR="00775CEE" w:rsidRDefault="00775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Termíny</w:t>
      </w:r>
      <w:r w:rsidR="00F41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3C423CCA" w14:textId="77777777" w:rsidR="00174DD3" w:rsidRPr="008E797F" w:rsidRDefault="00174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0075CA62" w14:textId="4892E39E" w:rsidR="000D7F05" w:rsidRPr="00633EE6" w:rsidRDefault="000D7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začiatku prihlasovania sa</w:t>
      </w:r>
      <w:r w:rsidR="002F7421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Výzvy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F7421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28.</w:t>
      </w:r>
      <w:r w:rsidR="00D206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07.</w:t>
      </w:r>
      <w:r w:rsidR="00D206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="002F7421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BE452C7" w14:textId="77777777" w:rsidR="002F7421" w:rsidRPr="00633EE6" w:rsidRDefault="002F7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E8C807" w14:textId="2D16BE6C" w:rsidR="002F7421" w:rsidRPr="00633EE6" w:rsidRDefault="002F7421" w:rsidP="002F7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uzavretia Výzvy: 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11.</w:t>
      </w:r>
      <w:r w:rsidR="00D206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206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417010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359B3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422F855" w14:textId="77777777" w:rsidR="00174DD3" w:rsidRPr="00633EE6" w:rsidRDefault="00174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DC4BF" w14:textId="321C96BD" w:rsidR="00174DD3" w:rsidRPr="00633EE6" w:rsidRDefault="00775CEE">
      <w:pPr>
        <w:tabs>
          <w:tab w:val="right" w:pos="907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poslednej konzultácie a/alebo odborného poradenstva</w:t>
      </w:r>
      <w:r w:rsidR="00963208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31.</w:t>
      </w:r>
      <w:r w:rsidR="00D206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206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7823BC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359B3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605B41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7C1B34" w14:textId="2B91B47F" w:rsidR="00775CEE" w:rsidRPr="00633EE6" w:rsidRDefault="0076011C">
      <w:pPr>
        <w:tabs>
          <w:tab w:val="right" w:pos="907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FC62F33" w14:textId="1FDAFAAB" w:rsidR="00174DD3" w:rsidRPr="00633EE6" w:rsidRDefault="009F3A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Predpokladaný termín vyhodnotenia </w:t>
      </w:r>
      <w:r w:rsidR="008C23C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Žiadostí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august/september</w:t>
      </w:r>
      <w:r w:rsidR="002334AF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742D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417010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359B3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605B41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E2C7334" w14:textId="374AF876" w:rsidR="009F3AB3" w:rsidRPr="00633EE6" w:rsidRDefault="009F3A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AC4E09" w14:textId="479D2948" w:rsidR="00174DD3" w:rsidRDefault="00CB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disponibilných finančných prostriedkov</w:t>
      </w:r>
      <w:r w:rsidR="00AD5910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túto Výzvu</w:t>
      </w:r>
      <w:r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A62F7A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indikatívne 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160 000</w:t>
      </w:r>
      <w:r w:rsidR="00174DD3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(slovom: </w:t>
      </w:r>
      <w:r w:rsidR="0067120A">
        <w:rPr>
          <w:rFonts w:ascii="Times New Roman" w:eastAsia="Times New Roman" w:hAnsi="Times New Roman" w:cs="Times New Roman"/>
          <w:sz w:val="24"/>
          <w:szCs w:val="24"/>
          <w:lang w:eastAsia="sk-SK"/>
        </w:rPr>
        <w:t>jednos</w:t>
      </w:r>
      <w:r w:rsidR="00633EE6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tošesťdesiattisíc</w:t>
      </w:r>
      <w:r w:rsidR="00A7094F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74DD3" w:rsidRPr="00633EE6">
        <w:rPr>
          <w:rFonts w:ascii="Times New Roman" w:eastAsia="Times New Roman" w:hAnsi="Times New Roman" w:cs="Times New Roman"/>
          <w:sz w:val="24"/>
          <w:szCs w:val="24"/>
          <w:lang w:eastAsia="sk-SK"/>
        </w:rPr>
        <w:t>eur).</w:t>
      </w:r>
    </w:p>
    <w:p w14:paraId="7059D47D" w14:textId="77777777" w:rsidR="00250E06" w:rsidRDefault="00250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3474C21" w14:textId="43230919" w:rsidR="00CA090A" w:rsidRPr="008E797F" w:rsidRDefault="00CA09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Príklad</w:t>
      </w:r>
      <w:r w:rsidR="00F41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21405506" w14:textId="77777777" w:rsidR="00CA090A" w:rsidRPr="008E797F" w:rsidRDefault="00CA09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7549C"/>
          <w:sz w:val="24"/>
          <w:szCs w:val="24"/>
          <w:lang w:eastAsia="sk-SK"/>
        </w:rPr>
      </w:pPr>
    </w:p>
    <w:p w14:paraId="3C0A8226" w14:textId="77777777" w:rsidR="00CA090A" w:rsidRPr="008E797F" w:rsidRDefault="00CA09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XY ma záujem o odborné poradenstvo zo strany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xperta. Čo všetko získa?</w:t>
      </w:r>
    </w:p>
    <w:p w14:paraId="645F9E43" w14:textId="77777777" w:rsidR="00CA090A" w:rsidRPr="008E797F" w:rsidRDefault="00CA09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050521DE" w14:textId="77777777" w:rsidR="00174DD3" w:rsidRPr="008E797F" w:rsidRDefault="001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Vykonávateľ</w:t>
      </w:r>
      <w:r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uhradí odmenu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8E7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xpertovi spojenú s poskytovaním podpory formou konzultácií a odborného poradenstva:</w:t>
      </w:r>
    </w:p>
    <w:p w14:paraId="30F0F9FF" w14:textId="77777777" w:rsidR="00174DD3" w:rsidRPr="008E797F" w:rsidRDefault="001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B375E4" w14:textId="0059210B" w:rsidR="00174DD3" w:rsidRPr="008E797F" w:rsidRDefault="00174DD3" w:rsidP="000D7F05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úhrada odmeny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xpertovi, max. vo výške 10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(slovom: des</w:t>
      </w:r>
      <w:r w:rsidR="005314DA">
        <w:rPr>
          <w:rFonts w:ascii="Times New Roman" w:eastAsia="Times New Roman" w:hAnsi="Times New Roman" w:cs="Times New Roman"/>
          <w:sz w:val="24"/>
          <w:szCs w:val="24"/>
          <w:lang w:eastAsia="sk-SK"/>
        </w:rPr>
        <w:t>iatich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hodín týždenne,</w:t>
      </w:r>
    </w:p>
    <w:p w14:paraId="6A236267" w14:textId="6A4A1A6D" w:rsidR="00174DD3" w:rsidRPr="008E797F" w:rsidRDefault="00174DD3" w:rsidP="000D7F05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výška podpory pre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iadateľa nesmie presiahnuť 25 000,- EUR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dvadsaťpäťtisíc eur)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cena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Experta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proofErr w:type="spellEnd"/>
      <w:r w:rsidR="005314D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27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poskytnutej jednorazovo za rozpočtový rok </w:t>
      </w:r>
      <w:r w:rsidR="00227A76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417010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7088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563974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563974">
        <w:rPr>
          <w:rFonts w:ascii="Times New Roman" w:eastAsia="Times New Roman" w:hAnsi="Times New Roman" w:cs="Times New Roman"/>
          <w:sz w:val="24"/>
          <w:szCs w:val="24"/>
          <w:lang w:eastAsia="sk-SK"/>
        </w:rPr>
        <w:t> zmysle článku J) ods. 3 Schémy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vypláca odmenu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xpertovi na základe reálne odkonzultovaných hodín, počas celej doby realizácie poskytovania podpory.</w:t>
      </w:r>
    </w:p>
    <w:p w14:paraId="2D7DFD30" w14:textId="77777777" w:rsidR="006F1B15" w:rsidRPr="008E797F" w:rsidRDefault="006F1B15">
      <w:p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66DA0D" w14:textId="774F0FFA" w:rsidR="00FB55F1" w:rsidRPr="008E797F" w:rsidRDefault="00FB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Bližšie informácie o poskytovanej podpore </w:t>
      </w:r>
      <w:r w:rsidR="00CA0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formou</w:t>
      </w:r>
      <w:r w:rsidR="001D06AD"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1D06AD" w:rsidRPr="008E7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konzultáci</w:t>
      </w:r>
      <w:r w:rsidR="00CA0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í</w:t>
      </w:r>
      <w:r w:rsidR="001D0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1D06AD" w:rsidRPr="008E7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</w:t>
      </w:r>
      <w:r w:rsidR="00CA0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="001D06AD" w:rsidRPr="008E7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odborn</w:t>
      </w:r>
      <w:r w:rsidR="00CA0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ého </w:t>
      </w:r>
      <w:r w:rsidR="001D06AD" w:rsidRPr="008E7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poradenstv</w:t>
      </w:r>
      <w:r w:rsidR="00CA0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</w:t>
      </w:r>
      <w:r w:rsidR="00AB5B35" w:rsidRPr="008E7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03B95601" w14:textId="77777777" w:rsidR="00547554" w:rsidRDefault="00547554" w:rsidP="000D7F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25259F" w14:textId="5BCF77CD" w:rsidR="00547554" w:rsidRDefault="00547554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Startup </w:t>
      </w:r>
      <w:proofErr w:type="spellStart"/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sea</w:t>
      </w:r>
      <w:proofErr w:type="spellEnd"/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poskytovaná podpora vo výške 100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sto percentnej)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úhrady oprávnených výdavkov.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náklady spojené s poskytovaním konzultácií a odborného poradenstva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xpertmi bez spolufinancovania zo strany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iadateľa. Celková výška podpory pre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iadateľa v rámci Startup </w:t>
      </w:r>
      <w:proofErr w:type="spellStart"/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sea</w:t>
      </w:r>
      <w:proofErr w:type="spellEnd"/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nesmie presiahnuť sumu 25 000,- EUR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dvadsaťpäťtisíc eur)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5314DA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cena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xperta/</w:t>
      </w:r>
      <w:proofErr w:type="spellStart"/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proofErr w:type="spellEnd"/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31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</w:t>
      </w:r>
      <w:r w:rsidR="00605B41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431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jednorazovo za rozpočtový rok </w:t>
      </w:r>
      <w:r w:rsidR="004314E8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417010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7088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605B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článku J) ods. 3 Schémy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4214CFB" w14:textId="5257C67E" w:rsidR="00547554" w:rsidRPr="008E797F" w:rsidRDefault="00547554" w:rsidP="000D7F0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512392" w14:textId="3F2EDF56" w:rsidR="00E25109" w:rsidRDefault="005314DA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 uvedie svoju preferenciu na konkrétneho </w:t>
      </w:r>
      <w:r w:rsidR="0054755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xperta v projektovom zámere</w:t>
      </w:r>
      <w:r w:rsidR="00F6271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požiada o</w:t>
      </w:r>
      <w:r w:rsidR="00E25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sprístupnenie zoznamu/databázy </w:t>
      </w:r>
      <w:r w:rsidR="0054755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25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xpertov </w:t>
      </w:r>
      <w:r w:rsidR="005475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Vykonávateľa </w:t>
      </w:r>
      <w:r w:rsidR="00E25109">
        <w:rPr>
          <w:rFonts w:ascii="Times New Roman" w:eastAsia="Times New Roman" w:hAnsi="Times New Roman" w:cs="Times New Roman"/>
          <w:sz w:val="24"/>
          <w:szCs w:val="24"/>
          <w:lang w:eastAsia="sk-SK"/>
        </w:rPr>
        <w:t>v preferovanej expertnej oblasti</w:t>
      </w:r>
      <w:r w:rsidR="00EB1357">
        <w:rPr>
          <w:rFonts w:ascii="Times New Roman" w:eastAsia="Times New Roman" w:hAnsi="Times New Roman" w:cs="Times New Roman"/>
          <w:sz w:val="24"/>
          <w:szCs w:val="24"/>
          <w:lang w:eastAsia="sk-SK"/>
        </w:rPr>
        <w:t>. Expert musí spĺňať kritéria uvedené vo</w:t>
      </w:r>
      <w:r w:rsidR="00FC43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výzve na Expertov</w:t>
      </w:r>
      <w:r w:rsidR="00322F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5509E2D4" w14:textId="0C66B30F" w:rsidR="00103875" w:rsidRPr="00547554" w:rsidRDefault="00103875" w:rsidP="000D7F0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23DA85" w14:textId="26A9E46F" w:rsidR="00FB55F1" w:rsidRPr="008E797F" w:rsidRDefault="000D7F05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62719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xperta </w:t>
      </w:r>
      <w:r w:rsidR="001D06AD">
        <w:rPr>
          <w:rFonts w:ascii="Times New Roman" w:eastAsia="Times New Roman" w:hAnsi="Times New Roman" w:cs="Times New Roman"/>
          <w:sz w:val="24"/>
          <w:szCs w:val="24"/>
          <w:lang w:eastAsia="sk-SK"/>
        </w:rPr>
        <w:t>schvaľuje</w:t>
      </w:r>
      <w:r w:rsidR="001D06AD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648C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</w:t>
      </w:r>
      <w:r w:rsidR="00E2510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C82C57C" w14:textId="5AEFED69" w:rsidR="00F62719" w:rsidRPr="008E797F" w:rsidRDefault="00F6271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E6429D" w14:textId="7FD05442" w:rsidR="00D25E79" w:rsidRDefault="009E2248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oskytnúť </w:t>
      </w:r>
      <w:r w:rsidR="005B0858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0858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1 (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slovom: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jednému</w:t>
      </w:r>
      <w:r w:rsidR="005B0858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E05CA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Prijímateľovi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rámci Startup </w:t>
      </w:r>
      <w:proofErr w:type="spellStart"/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sea</w:t>
      </w:r>
      <w:proofErr w:type="spellEnd"/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len jednorazovo</w:t>
      </w:r>
      <w:r w:rsidR="004314E8" w:rsidRPr="00431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1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rozpočtový rok </w:t>
      </w:r>
      <w:r w:rsidR="004314E8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417010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7088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FB55F1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Podpora v rámci Startup </w:t>
      </w:r>
      <w:proofErr w:type="spellStart"/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sea</w:t>
      </w:r>
      <w:proofErr w:type="spellEnd"/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byť poskytnutá len na tie aktivity projektového zámeru, na ktoré ešte nebola v minu</w:t>
      </w:r>
      <w:r w:rsidR="00103875">
        <w:rPr>
          <w:rFonts w:ascii="Times New Roman" w:eastAsia="Times New Roman" w:hAnsi="Times New Roman" w:cs="Times New Roman"/>
          <w:sz w:val="24"/>
          <w:szCs w:val="24"/>
          <w:lang w:eastAsia="sk-SK"/>
        </w:rPr>
        <w:t>losti poskytnutá takáto podpora,</w:t>
      </w:r>
    </w:p>
    <w:p w14:paraId="6CA9C2F9" w14:textId="4173C05E" w:rsidR="008045DD" w:rsidRDefault="008045DD" w:rsidP="000D7F0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840B14" w14:textId="2E2B6EF1" w:rsidR="008045DD" w:rsidRPr="008E797F" w:rsidRDefault="008045DD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výška pomoci pre </w:t>
      </w:r>
      <w:r w:rsidR="00227A7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rijímateľa v rámci komponentu 2 nesmie presiahnuť 25 000,- EUR (slovom: dvadsaťpäťtisíc eur) (celková cena práce Experta/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B72B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poskytnutú jednorazovo za rozpočtový </w:t>
      </w:r>
      <w:r w:rsidR="00B72B90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</w:t>
      </w:r>
      <w:r w:rsidR="00417010" w:rsidRPr="00C04A0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7088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72B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článku J) ods. 3 Schémy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F3934F2" w14:textId="77777777" w:rsidR="009E2248" w:rsidRPr="008E797F" w:rsidRDefault="009E2248" w:rsidP="000D7F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B130CF" w14:textId="22D475FC" w:rsidR="00FB55F1" w:rsidRDefault="006E05CA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mať počas trvania </w:t>
      </w:r>
      <w:r w:rsidR="00EE272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E272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mluvy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E6EED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slovom: </w:t>
      </w:r>
      <w:r w:rsidR="006E6EED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jedného)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7059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/alebo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viac 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xpertov v rôznyc</w:t>
      </w:r>
      <w:r w:rsidR="0017059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h expertných oblastiach,</w:t>
      </w:r>
      <w:r w:rsidR="0058683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maximálne však 3 (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slovom: </w:t>
      </w:r>
      <w:r w:rsidR="0058683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troch)</w:t>
      </w:r>
      <w:r w:rsidR="007B28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Expertov</w:t>
      </w:r>
      <w:r w:rsidR="0058683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B51D16A" w14:textId="77777777" w:rsidR="009F1457" w:rsidRDefault="009F1457" w:rsidP="009F145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03EEE5" w14:textId="7BC8BBD5" w:rsidR="009F1457" w:rsidRPr="00A8049D" w:rsidRDefault="0094574D" w:rsidP="00A8049D">
      <w:pPr>
        <w:pStyle w:val="Odsekzoznamu"/>
        <w:numPr>
          <w:ilvl w:val="0"/>
          <w:numId w:val="12"/>
        </w:numPr>
        <w:tabs>
          <w:tab w:val="clear" w:pos="720"/>
          <w:tab w:val="num" w:pos="426"/>
        </w:tabs>
        <w:spacing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 projektovom zámere </w:t>
      </w:r>
      <w:r w:rsidR="00684DB6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uvedie </w:t>
      </w:r>
      <w:r w:rsidR="00EE452E" w:rsidRPr="001F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 až</w:t>
      </w:r>
      <w:r w:rsidR="009F1457" w:rsidRPr="001F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3 zástupcov </w:t>
      </w:r>
      <w:r w:rsidR="003C1305" w:rsidRPr="001F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Žiadateľa</w:t>
      </w:r>
      <w:r w:rsidR="009F1457" w:rsidRPr="001F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, ktorí sa budú zúčastňovať poskytovanej podpory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Zástupca 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iadateľa </w:t>
      </w:r>
      <w:r w:rsidR="00AC6D8B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výlučne </w:t>
      </w:r>
      <w:r w:rsidR="00AC6D8B" w:rsidRPr="00A804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fyzická osoba</w:t>
      </w:r>
      <w:r w:rsidR="00AC6D8B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musí </w:t>
      </w:r>
      <w:r w:rsidR="007B4C88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byť v čase podania Žiadosti a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celej doby poskytovania podpory štatutárnym orgánom/členom štatutárneho orgánu žiadateľa, spoločníkom, akcionárom alebo prokuristom žiadateľa alebo </w:t>
      </w:r>
      <w:r w:rsidR="003C1305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Ž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om v pracovnoprávnom vzťahu;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 zástupcu 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iadateľa 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so Ž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iadateľo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byť preukázateľný vo forme akcepto</w:t>
      </w:r>
      <w:r w:rsidR="00991364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vateľnej </w:t>
      </w:r>
      <w:r w:rsidR="007B4C88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="007B28B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991364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7D80D9D" w14:textId="605137CB" w:rsidR="00170595" w:rsidRDefault="00170595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schválení </w:t>
      </w:r>
      <w:r w:rsidR="00EE272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639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strany </w:t>
      </w:r>
      <w:r w:rsidR="004314E8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8045DD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omisie, 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uzavrie so 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iadateľom </w:t>
      </w:r>
      <w:r w:rsidR="00EE272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E272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mluvu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8828FB0" w14:textId="77777777" w:rsidR="009F1457" w:rsidRDefault="009F1457" w:rsidP="009F145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76680D" w14:textId="55F0F7F3" w:rsidR="009F1457" w:rsidRPr="00A8049D" w:rsidRDefault="00DC1AA9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uzavretí Zmluvy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6D8B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rijímateľ vypracuje a zašle formulár </w:t>
      </w:r>
      <w:r w:rsidR="009F1457" w:rsidRPr="00A80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„Harmonogram poskytovania podpory“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, v ktorom Prijímateľ vopred na nasledujúci mesiac</w:t>
      </w:r>
      <w:r w:rsidR="00AC6D8B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uvedie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dni v týždni sa bude s </w:t>
      </w:r>
      <w:r w:rsidR="007B28B9">
        <w:rPr>
          <w:rFonts w:ascii="Times New Roman" w:eastAsia="Times New Roman" w:hAnsi="Times New Roman" w:cs="Times New Roman"/>
          <w:sz w:val="24"/>
          <w:szCs w:val="24"/>
          <w:lang w:eastAsia="sk-SK"/>
        </w:rPr>
        <w:t>Expertom</w:t>
      </w:r>
      <w:r w:rsidR="007B28B9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stretávať a na akom mieste (napríklad si stanoví, že s </w:t>
      </w:r>
      <w:r w:rsidR="007B28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Expertom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bude počas budúceho mesiaca stretávať každú stredu od 15:00 do 20:00 a každý štvrtok od 15:00 do 20:00), zmenu dátumu, času alebo miesta musí Prijímateľ oznámiť </w:t>
      </w:r>
      <w:r w:rsidR="007B28B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Vykonávateľovi</w:t>
      </w:r>
      <w:r w:rsidR="007B28B9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emailom najneskôr 24 hodín pred plánovanou konzultáciou. Po schválení zo strany </w:t>
      </w:r>
      <w:r w:rsidR="007B28B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7B28B9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následne </w:t>
      </w:r>
      <w:r w:rsidR="00AC6D8B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uved</w:t>
      </w:r>
      <w:r w:rsidR="007B4C88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ený termín konzultácie nahradiť</w:t>
      </w:r>
      <w:r w:rsidR="00EB24FF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(aby nedošlo k prekročeniu limitu 10 hodín týždenne/</w:t>
      </w:r>
      <w:r w:rsidR="007B28B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 - náhradný termín konzultácie musí 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prebehnúť v rovnakom týždni ako pôvodná konzultácia). Následne spolu s výkazom </w:t>
      </w:r>
      <w:r w:rsidR="007B28B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xperta a spätnou väzbou za zrealizovaný mesiac doručí formulár „</w:t>
      </w:r>
      <w:r w:rsidR="009F1457" w:rsidRPr="00A8049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Harmonogram poskytovania podpory</w:t>
      </w:r>
      <w:r w:rsidR="009F1457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 nasledujúci mesiac,</w:t>
      </w:r>
    </w:p>
    <w:p w14:paraId="368F3599" w14:textId="77777777" w:rsidR="00170595" w:rsidRPr="008E797F" w:rsidRDefault="001705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080846" w14:textId="26D65CE9" w:rsidR="00FB55F1" w:rsidRPr="008E797F" w:rsidRDefault="00170595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maximálny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hodín konzultácií počas celého obdobia trvania poskytovania podpory bude podielom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maximálne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25 000,- EUR 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dvadsaťpäťtisíc eur)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hodinovej sadzby </w:t>
      </w:r>
      <w:r w:rsidR="008045D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xperta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="00414FA1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proofErr w:type="spellEnd"/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celkovej cene práce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232292A" w14:textId="77777777" w:rsidR="00170595" w:rsidRPr="008E797F" w:rsidRDefault="001705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6211E4" w14:textId="739E5B51" w:rsidR="00FB55F1" w:rsidRPr="008E797F" w:rsidRDefault="00170595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aximálny rozsah konzultácií a odb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orného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poradenstva s</w:t>
      </w:r>
      <w:r w:rsidR="005314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1 (slovom: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jedným</w:t>
      </w:r>
      <w:r w:rsidR="005314D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14D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xpertom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predstavuje 10 </w:t>
      </w:r>
      <w:r w:rsidR="005314DA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72B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slovom: </w:t>
      </w:r>
      <w:r w:rsidR="005314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desať) 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hodín týždenne,</w:t>
      </w:r>
    </w:p>
    <w:p w14:paraId="0255254F" w14:textId="77777777" w:rsidR="00170595" w:rsidRPr="008E797F" w:rsidRDefault="001705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09CA9D" w14:textId="043AB5AC" w:rsidR="00EE2725" w:rsidRDefault="006E05CA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903D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mesiac zašle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r w:rsidR="008903D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mulár</w:t>
      </w:r>
      <w:r w:rsidR="00227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spätnej väzby</w:t>
      </w:r>
      <w:r w:rsidR="0017059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903D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tvorí </w:t>
      </w:r>
      <w:bookmarkStart w:id="0" w:name="_GoBack"/>
      <w:r w:rsidR="008903D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prílohu Zmluvy</w:t>
      </w:r>
      <w:bookmarkEnd w:id="0"/>
      <w:r w:rsidR="008903D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578BFC9" w14:textId="77777777" w:rsidR="00EE2725" w:rsidRPr="00EE2725" w:rsidRDefault="00EE27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66317D" w14:textId="14DD16FE" w:rsidR="00170595" w:rsidRPr="008E797F" w:rsidRDefault="005738EA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 </w:t>
      </w:r>
      <w:r w:rsidR="0017059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mesiac zašle </w:t>
      </w:r>
      <w:r w:rsidR="001026DF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Vykonávateľovi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dvojst</w:t>
      </w:r>
      <w:r w:rsidR="0017059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ranne podpísaný pracovný výkaz,</w:t>
      </w:r>
    </w:p>
    <w:p w14:paraId="1F8550B8" w14:textId="77777777" w:rsidR="00170595" w:rsidRPr="008E797F" w:rsidRDefault="001705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6612F" w14:textId="04A0269E" w:rsidR="00FB55F1" w:rsidRDefault="00170595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o ukončení poskytovania podpo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ry zo strany </w:t>
      </w:r>
      <w:r w:rsidR="001026D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xperta, </w:t>
      </w:r>
      <w:r w:rsidR="006E05CA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šle </w:t>
      </w:r>
      <w:r w:rsidR="001026DF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Vykonávateľovi</w:t>
      </w:r>
      <w:r w:rsidR="001026DF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záverečnú dokumentáciu</w:t>
      </w:r>
      <w:r w:rsidR="008903D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Zmluvy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následne nezávislý </w:t>
      </w:r>
      <w:r w:rsidR="008903D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hodnotiteľ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vypracuje záverečný odborný posudok, ktorý bude po</w:t>
      </w:r>
      <w:r w:rsidR="001026DF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kladom pre </w:t>
      </w:r>
      <w:r w:rsidR="003D1143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omi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siu,</w:t>
      </w:r>
    </w:p>
    <w:p w14:paraId="22633E72" w14:textId="77777777" w:rsidR="00322F5C" w:rsidRDefault="00322F5C" w:rsidP="00C72E9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D5F42C" w14:textId="68704502" w:rsidR="009F1457" w:rsidRPr="00A8049D" w:rsidRDefault="009F1457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je povinný vypracované výstupy podpory zaslať v rozsahu, ktorý stanovuje a upravuje projektový zámer,</w:t>
      </w:r>
    </w:p>
    <w:p w14:paraId="507B26B5" w14:textId="77777777" w:rsidR="00170595" w:rsidRPr="008E797F" w:rsidRDefault="001705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88D768" w14:textId="00A416C9" w:rsidR="005721FF" w:rsidRPr="00EB24FF" w:rsidRDefault="00AC6D8B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orgán </w:t>
      </w:r>
      <w:r w:rsidR="006E05CA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721FF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odprezentuje</w:t>
      </w:r>
      <w:r w:rsidR="007823BC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4DB6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7823BC" w:rsidRPr="00A8049D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a projektový zámer</w:t>
      </w:r>
      <w:r w:rsidR="007823BC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 ukončení poskytovania podpory aj </w:t>
      </w:r>
      <w:r w:rsidR="005721FF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záverečnú dokumentáciu</w:t>
      </w:r>
      <w:r w:rsidR="00B003DD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43AD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</w:t>
      </w:r>
      <w:r w:rsidR="003D1143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8E797F" w:rsidRPr="00EB24FF">
        <w:rPr>
          <w:rFonts w:ascii="Times New Roman" w:eastAsia="Times New Roman" w:hAnsi="Times New Roman" w:cs="Times New Roman"/>
          <w:sz w:val="24"/>
          <w:szCs w:val="24"/>
          <w:lang w:eastAsia="sk-SK"/>
        </w:rPr>
        <w:t>omisiou,</w:t>
      </w:r>
    </w:p>
    <w:p w14:paraId="5FBC689A" w14:textId="77777777" w:rsidR="005721FF" w:rsidRPr="008E797F" w:rsidRDefault="005721F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A05C225" w14:textId="7D405AA1" w:rsidR="00FB55F1" w:rsidRPr="00BF3FDB" w:rsidRDefault="005721FF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05C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="00A05C4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</w:t>
      </w:r>
      <w:r w:rsidR="004314E8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omisia rozhodne o nenaplnení výstupu </w:t>
      </w:r>
      <w:r w:rsidR="00740D2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40D2C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odpory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určeného v </w:t>
      </w:r>
      <w:r w:rsidR="00EE272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E2725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mluve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E05CA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A05C47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povinnosť uhradiť </w:t>
      </w:r>
      <w:r w:rsidR="00A05C47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Vykonávateľovi</w:t>
      </w:r>
      <w:r w:rsidR="00A05C47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zmluvnú pokutu, ktorá zodpovedá výške </w:t>
      </w:r>
      <w:r w:rsidR="004314E8" w:rsidRPr="000D7F05">
        <w:rPr>
          <w:rFonts w:ascii="Times New Roman" w:hAnsi="Times New Roman" w:cs="Times New Roman"/>
          <w:bCs/>
          <w:sz w:val="24"/>
          <w:szCs w:val="24"/>
        </w:rPr>
        <w:t>celkových nákladov na poskytnutie podpory Prijímateľovi v zmysle Zmluvy</w:t>
      </w:r>
      <w:r w:rsidR="00FB55F1"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0A7E878" w14:textId="77777777" w:rsidR="00BF3FDB" w:rsidRPr="000D7F05" w:rsidRDefault="00BF3FDB" w:rsidP="000D7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2F0E230" w14:textId="5862245E" w:rsidR="00AD4B19" w:rsidRDefault="00680C5A" w:rsidP="000D7F05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Vysvetlenie pojmu </w:t>
      </w:r>
      <w:r w:rsidR="007B1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jediný podnik</w:t>
      </w:r>
    </w:p>
    <w:p w14:paraId="7E14123B" w14:textId="77777777" w:rsidR="00680C5A" w:rsidRPr="00BF3FDB" w:rsidRDefault="00680C5A" w:rsidP="000D7F05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1EB7DE6" w14:textId="17F04DE5" w:rsidR="00BF3FDB" w:rsidRPr="00F22855" w:rsidRDefault="00BF3FDB" w:rsidP="000D7F0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</w:t>
      </w:r>
      <w:r w:rsidR="00714114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je </w:t>
      </w:r>
      <w:r w:rsidR="006E05CA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</w:t>
      </w:r>
      <w:r w:rsidR="00714114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MSP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164FA9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fyzická osoba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podnikateľ</w:t>
      </w:r>
      <w:r w:rsidR="00714114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stáva </w:t>
      </w:r>
      <w:r w:rsidR="00B92D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6E05CA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rijímateľom </w:t>
      </w:r>
      <w:r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pomoci de </w:t>
      </w:r>
      <w:proofErr w:type="spellStart"/>
      <w:r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minimis</w:t>
      </w:r>
      <w:proofErr w:type="spellEnd"/>
      <w:r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</w:t>
      </w:r>
      <w:r w:rsidR="006E05CA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rijímateľa pomoci de </w:t>
      </w:r>
      <w:proofErr w:type="spellStart"/>
      <w:r w:rsidR="00740D2C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mini</w:t>
      </w:r>
      <w:r w:rsidR="00740D2C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40D2C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="00740D2C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je tiež dôležité</w:t>
      </w:r>
      <w:r w:rsidR="00714114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kedy sa limity minimálnej pomoci vzťahujú </w:t>
      </w:r>
      <w:r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</w:t>
      </w:r>
      <w:r w:rsidR="00B92D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 (slovom: </w:t>
      </w:r>
      <w:r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jeden</w:t>
      </w:r>
      <w:r w:rsidR="00B92D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  <w:r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kedy súčasne na viaceré </w:t>
      </w:r>
      <w:r w:rsidR="000505B3"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podniky, ktoré tvoria „jediný</w:t>
      </w:r>
      <w:r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podnik“ s </w:t>
      </w:r>
      <w:r w:rsidR="006E05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Pr="007141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rijímateľom. 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</w:t>
      </w:r>
      <w:r w:rsidR="00A40C18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Vaša spoločnosť tvorí jediný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 s inou spoločnosťou, je nevyhnutné uviesť do </w:t>
      </w:r>
      <w:r w:rsidR="003D7811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iadosti všetky spoločnosti a výšku poskytnutej pomoci za posledné 3</w:t>
      </w:r>
      <w:r w:rsidR="00714114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tri) </w:t>
      </w:r>
      <w:r w:rsidR="00714114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fiškálne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roky za všetky spoločnosti, s ktorými</w:t>
      </w:r>
      <w:r w:rsidR="00A40C18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tvorí </w:t>
      </w:r>
      <w:r w:rsidR="00714114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40C18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aša spoločnosť jediný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podnik. </w:t>
      </w:r>
    </w:p>
    <w:p w14:paraId="75F97540" w14:textId="77777777" w:rsidR="00680C5A" w:rsidRPr="00714114" w:rsidRDefault="00680C5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0B3152" w14:textId="7A992AFB" w:rsidR="000505B3" w:rsidRDefault="00A40C18" w:rsidP="000D7F05">
      <w:pPr>
        <w:pStyle w:val="Odsekzoznamu"/>
        <w:numPr>
          <w:ilvl w:val="1"/>
          <w:numId w:val="1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0505B3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6E05CA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Prijímateľa</w:t>
      </w:r>
      <w:r w:rsidR="006E05CA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05B3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sa považuje jediný podnik podľa článku 2 ods. 2 Nariadenia komisie (EÚ) č. 1407/2013.</w:t>
      </w:r>
      <w:r w:rsidR="006C6C2A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05B3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pojmom „jediný podnik“ sa na účely </w:t>
      </w:r>
      <w:r w:rsidR="0013516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0505B3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chémy rozumejú všetky subjekty vykonávajúce hospodársku činnosť, medzi ktorými je aspoň jeden z týchto vzťahov:</w:t>
      </w:r>
    </w:p>
    <w:p w14:paraId="0FAA257D" w14:textId="77777777" w:rsidR="00D12DDF" w:rsidRPr="00714114" w:rsidRDefault="00D12DDF" w:rsidP="000D7F0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A36743" w14:textId="6112DF02" w:rsidR="000505B3" w:rsidRDefault="000505B3" w:rsidP="000D7F05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jeden subjekt vykonávajúci hospodársku činnosť má väčšinu hlasovacích práv akcionárov alebo spoločníkov v inom subjekte vykonávajúcom hospodársku činnosť</w:t>
      </w:r>
      <w:r w:rsidR="00B92D8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D6CDB18" w14:textId="77777777" w:rsidR="00D12DDF" w:rsidRPr="00714114" w:rsidRDefault="00D12DDF" w:rsidP="000D7F05">
      <w:pPr>
        <w:pStyle w:val="Odsekzoznamu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BD4C09" w14:textId="2C024B6F" w:rsidR="000505B3" w:rsidRDefault="000505B3" w:rsidP="000D7F05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jeden subjekt vykonávajúci hospodársku činnosť má právo vymenovať alebo odvolať väčšinu členov správneho, riadiaceho alebo dozorného orgánu iného subjektu vykonávajúceho hospodársku činnosť</w:t>
      </w:r>
      <w:r w:rsidR="00B92D8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11AAED0" w14:textId="6F14B6E4" w:rsidR="000505B3" w:rsidRDefault="000505B3" w:rsidP="000D7F05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</w:t>
      </w:r>
      <w:r w:rsidR="00B92D8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95D741B" w14:textId="77777777" w:rsidR="00D12DDF" w:rsidRPr="00714114" w:rsidRDefault="00D12DDF" w:rsidP="000D7F05">
      <w:pPr>
        <w:pStyle w:val="Odsekzoznamu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7E44C3" w14:textId="08B9334E" w:rsidR="000505B3" w:rsidRPr="00714114" w:rsidRDefault="000505B3" w:rsidP="000D7F05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</w:t>
      </w:r>
      <w:r w:rsidR="00B92D8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0360B2" w14:textId="39532FBD" w:rsidR="00F2682E" w:rsidRPr="00714114" w:rsidRDefault="00F2682E" w:rsidP="000D7F05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1A1FC2" w14:textId="5B582947" w:rsidR="000505B3" w:rsidRDefault="000505B3" w:rsidP="000D7F0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>Subjekty vykonávajúce hospodársku činnosť, medzi ktorými sú typy vzťahov uvedené v</w:t>
      </w:r>
      <w:r w:rsidR="009A0FEE"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</w:t>
      </w:r>
      <w:r w:rsidR="009A0FEE" w:rsidRPr="00C15115">
        <w:rPr>
          <w:rFonts w:ascii="Times New Roman" w:eastAsia="Times New Roman" w:hAnsi="Times New Roman" w:cs="Times New Roman"/>
          <w:sz w:val="24"/>
          <w:szCs w:val="24"/>
          <w:lang w:eastAsia="sk-SK"/>
        </w:rPr>
        <w:t>. a) až d)  ods</w:t>
      </w:r>
      <w:r w:rsidR="00322F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151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4114" w:rsidRPr="00C1511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C151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článku</w:t>
      </w:r>
      <w:r w:rsidR="009A0FEE" w:rsidRPr="00C151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</w:t>
      </w:r>
      <w:r w:rsidR="00135167">
        <w:rPr>
          <w:rFonts w:ascii="Times New Roman" w:eastAsia="Times New Roman" w:hAnsi="Times New Roman" w:cs="Times New Roman"/>
          <w:sz w:val="24"/>
          <w:szCs w:val="24"/>
          <w:lang w:eastAsia="sk-SK"/>
        </w:rPr>
        <w:t>) S</w:t>
      </w:r>
      <w:r w:rsidRPr="00C15115">
        <w:rPr>
          <w:rFonts w:ascii="Times New Roman" w:eastAsia="Times New Roman" w:hAnsi="Times New Roman" w:cs="Times New Roman"/>
          <w:sz w:val="24"/>
          <w:szCs w:val="24"/>
          <w:lang w:eastAsia="sk-SK"/>
        </w:rPr>
        <w:t>chémy</w:t>
      </w:r>
      <w:r w:rsidRPr="00714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prostredníctvom jedného alebo viacerých iných subjektov vykonávajúcich hospodársku činnosť, sa takisto považujú za jediný podnik</w:t>
      </w:r>
      <w:r w:rsidR="00CF0DF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47431A0" w14:textId="77777777" w:rsidR="00C3545D" w:rsidRPr="00194555" w:rsidRDefault="00C3545D" w:rsidP="0019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DEECA6" w14:textId="30BF7DEA" w:rsidR="005721FF" w:rsidRDefault="0057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5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záujmu o získanie podpory </w:t>
      </w:r>
      <w:r w:rsidR="00A25C06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</w:t>
      </w:r>
      <w:r w:rsidR="00D25E79" w:rsidRPr="00F228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5C06"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konzultáci</w:t>
      </w:r>
      <w:r w:rsidR="00A25C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="00A25C06"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25E79"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</w:t>
      </w:r>
      <w:r w:rsidR="00A25C06"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odborn</w:t>
      </w:r>
      <w:r w:rsidR="00A25C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ého</w:t>
      </w:r>
      <w:r w:rsidR="00A25C06"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poradenstv</w:t>
      </w:r>
      <w:r w:rsidR="00A25C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A25C06" w:rsidRPr="00F22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25E79">
        <w:rPr>
          <w:rFonts w:ascii="Times New Roman" w:eastAsia="Times New Roman" w:hAnsi="Times New Roman" w:cs="Times New Roman"/>
          <w:sz w:val="24"/>
          <w:szCs w:val="24"/>
          <w:lang w:eastAsia="sk-SK"/>
        </w:rPr>
        <w:t>Vám radi poradíme.</w:t>
      </w:r>
    </w:p>
    <w:p w14:paraId="2349BDED" w14:textId="77777777" w:rsidR="00824AE0" w:rsidRDefault="008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07E4C5" w14:textId="008EE074" w:rsidR="00824AE0" w:rsidRPr="00D25E79" w:rsidRDefault="00D2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schválených a neschválených Žiadostí</w:t>
      </w:r>
      <w:r w:rsidR="00824AE0"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>bud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 </w:t>
      </w:r>
      <w:r w:rsidR="00824AE0"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webom sídle </w:t>
      </w:r>
      <w:r w:rsidR="00164FA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824AE0" w:rsidRPr="00824A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66C66AF" w14:textId="77777777" w:rsidR="00656394" w:rsidRDefault="0065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773F4A3" w14:textId="66D2CA63" w:rsidR="006105FB" w:rsidRDefault="0061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02325">
        <w:rPr>
          <w:rFonts w:ascii="Times New Roman" w:hAnsi="Times New Roman" w:cs="Times New Roman"/>
          <w:sz w:val="24"/>
          <w:szCs w:val="24"/>
        </w:rPr>
        <w:t>ykonávateľ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vyhradzuje právo túto Výzvu zrušiť a/alebo zmeniť.</w:t>
      </w:r>
    </w:p>
    <w:p w14:paraId="3ABB74A9" w14:textId="77777777" w:rsidR="00A25C06" w:rsidRDefault="00A25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ABFBA7" w14:textId="193D8069" w:rsidR="00775CEE" w:rsidRPr="00182792" w:rsidRDefault="006105FB" w:rsidP="000D7F05">
      <w:pPr>
        <w:tabs>
          <w:tab w:val="left" w:pos="181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75CEE" w:rsidRPr="001827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Slovak Business Agency</w:t>
      </w:r>
    </w:p>
    <w:p w14:paraId="0BE1F25D" w14:textId="5E6397E2" w:rsidR="00775CEE" w:rsidRPr="00182792" w:rsidRDefault="00775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</w:t>
      </w:r>
      <w:proofErr w:type="spellEnd"/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64FA9">
        <w:rPr>
          <w:rFonts w:ascii="Times New Roman" w:eastAsia="Times New Roman" w:hAnsi="Times New Roman" w:cs="Times New Roman"/>
          <w:sz w:val="24"/>
          <w:szCs w:val="24"/>
          <w:lang w:eastAsia="sk-SK"/>
        </w:rPr>
        <w:t>7773/</w:t>
      </w: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761B9234" w14:textId="4317CB68" w:rsidR="00775CEE" w:rsidRDefault="00775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792">
        <w:rPr>
          <w:rFonts w:ascii="Times New Roman" w:eastAsia="Times New Roman" w:hAnsi="Times New Roman" w:cs="Times New Roman"/>
          <w:sz w:val="24"/>
          <w:szCs w:val="24"/>
          <w:lang w:eastAsia="sk-SK"/>
        </w:rPr>
        <w:t>811 09 Bratislava</w:t>
      </w:r>
      <w:r w:rsidR="00164F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Staré Mesto,</w:t>
      </w:r>
    </w:p>
    <w:p w14:paraId="2D842F50" w14:textId="15253D3D" w:rsidR="00164FA9" w:rsidRDefault="00164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republika</w:t>
      </w:r>
    </w:p>
    <w:p w14:paraId="116EADD0" w14:textId="533B6EAC" w:rsidR="00DE0562" w:rsidRPr="00182792" w:rsidRDefault="00DE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poradenstvo@sbagency.sk</w:t>
      </w:r>
    </w:p>
    <w:p w14:paraId="097CCB77" w14:textId="77777777" w:rsidR="006105FB" w:rsidRPr="00182792" w:rsidRDefault="006105F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105FB" w:rsidRPr="001827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CBCC" w14:textId="77777777" w:rsidR="00AA0CAF" w:rsidRDefault="00AA0CAF" w:rsidP="006807CB">
      <w:pPr>
        <w:spacing w:after="0" w:line="240" w:lineRule="auto"/>
      </w:pPr>
      <w:r>
        <w:separator/>
      </w:r>
    </w:p>
  </w:endnote>
  <w:endnote w:type="continuationSeparator" w:id="0">
    <w:p w14:paraId="4F396847" w14:textId="77777777" w:rsidR="00AA0CAF" w:rsidRDefault="00AA0CAF" w:rsidP="0068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16659850"/>
      <w:docPartObj>
        <w:docPartGallery w:val="Page Numbers (Bottom of Page)"/>
        <w:docPartUnique/>
      </w:docPartObj>
    </w:sdtPr>
    <w:sdtEndPr/>
    <w:sdtContent>
      <w:p w14:paraId="0F644416" w14:textId="72EA6F97" w:rsidR="007352FA" w:rsidRDefault="00DD6D1E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27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7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27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D8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8279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82792">
          <w:rPr>
            <w:rFonts w:ascii="Times New Roman" w:hAnsi="Times New Roman" w:cs="Times New Roman"/>
            <w:sz w:val="24"/>
            <w:szCs w:val="24"/>
          </w:rPr>
          <w:t>/</w:t>
        </w:r>
        <w:r w:rsidR="00850ACA">
          <w:rPr>
            <w:rFonts w:ascii="Times New Roman" w:hAnsi="Times New Roman" w:cs="Times New Roman"/>
            <w:sz w:val="24"/>
            <w:szCs w:val="24"/>
          </w:rPr>
          <w:t>7</w:t>
        </w:r>
      </w:p>
      <w:p w14:paraId="42611A32" w14:textId="6C885663" w:rsidR="00DD6D1E" w:rsidRPr="00182792" w:rsidRDefault="00C72E94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2236C609" w14:textId="77777777" w:rsidR="00DD6D1E" w:rsidRDefault="00DD6D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BDEE" w14:textId="77777777" w:rsidR="00AA0CAF" w:rsidRDefault="00AA0CAF" w:rsidP="006807CB">
      <w:pPr>
        <w:spacing w:after="0" w:line="240" w:lineRule="auto"/>
      </w:pPr>
      <w:r>
        <w:separator/>
      </w:r>
    </w:p>
  </w:footnote>
  <w:footnote w:type="continuationSeparator" w:id="0">
    <w:p w14:paraId="557546CE" w14:textId="77777777" w:rsidR="00AA0CAF" w:rsidRDefault="00AA0CAF" w:rsidP="006807CB">
      <w:pPr>
        <w:spacing w:after="0" w:line="240" w:lineRule="auto"/>
      </w:pPr>
      <w:r>
        <w:continuationSeparator/>
      </w:r>
    </w:p>
  </w:footnote>
  <w:footnote w:id="1">
    <w:p w14:paraId="763ECDEC" w14:textId="0F8CE215" w:rsidR="00824AE0" w:rsidRDefault="00824A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24AE0">
        <w:t>V opačnom prípade Vaša Žiadosť nebude môcť byť ďalej posudzovaná.</w:t>
      </w:r>
    </w:p>
  </w:footnote>
  <w:footnote w:id="2">
    <w:p w14:paraId="242EFA10" w14:textId="29647B74" w:rsidR="00824AE0" w:rsidRDefault="00824A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24AE0">
        <w:t>V opačnom prípade Vaša Žiadosť nebude môcť byť ďalej posudzovaná.</w:t>
      </w:r>
    </w:p>
  </w:footnote>
  <w:footnote w:id="3">
    <w:p w14:paraId="03F6724E" w14:textId="7E8AAC72" w:rsidR="008C23C6" w:rsidRPr="00824AE0" w:rsidRDefault="008C23C6" w:rsidP="008C23C6">
      <w:pPr>
        <w:pStyle w:val="Textpoznmkypodiarou"/>
        <w:ind w:left="142" w:hanging="142"/>
        <w:rPr>
          <w:rFonts w:ascii="Times New Roman" w:hAnsi="Times New Roman" w:cs="Times New Roman"/>
        </w:rPr>
      </w:pPr>
      <w:r w:rsidRPr="00824AE0">
        <w:rPr>
          <w:rStyle w:val="Odkaznapoznmkupodiarou"/>
          <w:rFonts w:ascii="Times New Roman" w:hAnsi="Times New Roman" w:cs="Times New Roman"/>
        </w:rPr>
        <w:t>3</w:t>
      </w:r>
      <w:r w:rsidRPr="00824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53A0B">
        <w:rPr>
          <w:rFonts w:ascii="Times New Roman" w:hAnsi="Times New Roman" w:cs="Times New Roman"/>
        </w:rPr>
        <w:t>V prípade, ak Expert nie je daňovým rezidentom a platcom odvodov v S</w:t>
      </w:r>
      <w:r w:rsidR="004E05B1">
        <w:rPr>
          <w:rFonts w:ascii="Times New Roman" w:hAnsi="Times New Roman" w:cs="Times New Roman"/>
        </w:rPr>
        <w:t>lovenskej republike</w:t>
      </w:r>
      <w:r w:rsidRPr="00E53A0B">
        <w:rPr>
          <w:rFonts w:ascii="Times New Roman" w:hAnsi="Times New Roman" w:cs="Times New Roman"/>
        </w:rPr>
        <w:t>, Ž</w:t>
      </w:r>
      <w:r w:rsidRPr="00A7112B">
        <w:rPr>
          <w:rFonts w:ascii="Times New Roman" w:hAnsi="Times New Roman" w:cs="Times New Roman"/>
        </w:rPr>
        <w:t>iadateľ berie na vedomie prípadnú administratívnu záťaž spojenú s prihlásením Experta do príslušných registrov.</w:t>
      </w:r>
    </w:p>
    <w:p w14:paraId="60F7BF87" w14:textId="6E1703B7" w:rsidR="008C23C6" w:rsidRPr="00824AE0" w:rsidRDefault="008C23C6">
      <w:pPr>
        <w:pStyle w:val="Textpoznmkypodi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9A9"/>
    <w:multiLevelType w:val="hybridMultilevel"/>
    <w:tmpl w:val="51FE0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4DA"/>
    <w:multiLevelType w:val="multilevel"/>
    <w:tmpl w:val="9BA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13F1E"/>
    <w:multiLevelType w:val="hybridMultilevel"/>
    <w:tmpl w:val="3766A0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193B71"/>
    <w:multiLevelType w:val="multilevel"/>
    <w:tmpl w:val="4AE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C47E8"/>
    <w:multiLevelType w:val="hybridMultilevel"/>
    <w:tmpl w:val="9B34B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2837"/>
    <w:multiLevelType w:val="multilevel"/>
    <w:tmpl w:val="F54E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3286B"/>
    <w:multiLevelType w:val="multilevel"/>
    <w:tmpl w:val="D1E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55F99"/>
    <w:multiLevelType w:val="hybridMultilevel"/>
    <w:tmpl w:val="EB443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2340"/>
    <w:multiLevelType w:val="hybridMultilevel"/>
    <w:tmpl w:val="2012C090"/>
    <w:lvl w:ilvl="0" w:tplc="F2A2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97D83"/>
    <w:multiLevelType w:val="hybridMultilevel"/>
    <w:tmpl w:val="A4944192"/>
    <w:lvl w:ilvl="0" w:tplc="71B2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E7A"/>
    <w:multiLevelType w:val="multilevel"/>
    <w:tmpl w:val="0544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A7990"/>
    <w:multiLevelType w:val="multilevel"/>
    <w:tmpl w:val="CFD4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C1B5F"/>
    <w:multiLevelType w:val="multilevel"/>
    <w:tmpl w:val="6EC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22049"/>
    <w:multiLevelType w:val="hybridMultilevel"/>
    <w:tmpl w:val="76F05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3187E"/>
    <w:multiLevelType w:val="multilevel"/>
    <w:tmpl w:val="7008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420C5"/>
    <w:multiLevelType w:val="hybridMultilevel"/>
    <w:tmpl w:val="CBB473D6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1707EF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6"/>
  </w:num>
  <w:num w:numId="16">
    <w:abstractNumId w:val="3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EE"/>
    <w:rsid w:val="00014AD0"/>
    <w:rsid w:val="00016DA3"/>
    <w:rsid w:val="0003008E"/>
    <w:rsid w:val="00037281"/>
    <w:rsid w:val="000505B3"/>
    <w:rsid w:val="00055DF1"/>
    <w:rsid w:val="00060B24"/>
    <w:rsid w:val="00072854"/>
    <w:rsid w:val="000911EC"/>
    <w:rsid w:val="00093047"/>
    <w:rsid w:val="000A5DDE"/>
    <w:rsid w:val="000A74E7"/>
    <w:rsid w:val="000B086C"/>
    <w:rsid w:val="000B0BA3"/>
    <w:rsid w:val="000C2A61"/>
    <w:rsid w:val="000C7439"/>
    <w:rsid w:val="000D1793"/>
    <w:rsid w:val="000D2D8B"/>
    <w:rsid w:val="000D7F05"/>
    <w:rsid w:val="000E61C4"/>
    <w:rsid w:val="000E630A"/>
    <w:rsid w:val="000F001C"/>
    <w:rsid w:val="000F1CA5"/>
    <w:rsid w:val="000F5EED"/>
    <w:rsid w:val="000F61A1"/>
    <w:rsid w:val="001026DF"/>
    <w:rsid w:val="00103875"/>
    <w:rsid w:val="00121DD5"/>
    <w:rsid w:val="001260A8"/>
    <w:rsid w:val="001300BE"/>
    <w:rsid w:val="00133C18"/>
    <w:rsid w:val="00135167"/>
    <w:rsid w:val="00140F19"/>
    <w:rsid w:val="001431F0"/>
    <w:rsid w:val="00144818"/>
    <w:rsid w:val="00151EC8"/>
    <w:rsid w:val="00153750"/>
    <w:rsid w:val="00155ABA"/>
    <w:rsid w:val="0015655C"/>
    <w:rsid w:val="00160A27"/>
    <w:rsid w:val="00162EDF"/>
    <w:rsid w:val="00164FA9"/>
    <w:rsid w:val="00166D4F"/>
    <w:rsid w:val="00170595"/>
    <w:rsid w:val="00174DD3"/>
    <w:rsid w:val="00182792"/>
    <w:rsid w:val="00183D25"/>
    <w:rsid w:val="001879E0"/>
    <w:rsid w:val="00194555"/>
    <w:rsid w:val="001A0195"/>
    <w:rsid w:val="001A2B5A"/>
    <w:rsid w:val="001B130A"/>
    <w:rsid w:val="001C11C1"/>
    <w:rsid w:val="001D06AD"/>
    <w:rsid w:val="001D23A8"/>
    <w:rsid w:val="001E6B61"/>
    <w:rsid w:val="001F33D0"/>
    <w:rsid w:val="001F717F"/>
    <w:rsid w:val="00202AC3"/>
    <w:rsid w:val="00207708"/>
    <w:rsid w:val="00211A14"/>
    <w:rsid w:val="00223C61"/>
    <w:rsid w:val="0022511C"/>
    <w:rsid w:val="00227A76"/>
    <w:rsid w:val="0023282B"/>
    <w:rsid w:val="002334AF"/>
    <w:rsid w:val="002412B6"/>
    <w:rsid w:val="0024597B"/>
    <w:rsid w:val="00250E06"/>
    <w:rsid w:val="0025157D"/>
    <w:rsid w:val="00252B20"/>
    <w:rsid w:val="00254C52"/>
    <w:rsid w:val="002637F8"/>
    <w:rsid w:val="002648F7"/>
    <w:rsid w:val="00267AF1"/>
    <w:rsid w:val="00267DF1"/>
    <w:rsid w:val="002820D6"/>
    <w:rsid w:val="002907FD"/>
    <w:rsid w:val="00291465"/>
    <w:rsid w:val="00295979"/>
    <w:rsid w:val="002A4D5F"/>
    <w:rsid w:val="002A5D87"/>
    <w:rsid w:val="002A64C1"/>
    <w:rsid w:val="002B5E97"/>
    <w:rsid w:val="002D3623"/>
    <w:rsid w:val="002E0C91"/>
    <w:rsid w:val="002F4D79"/>
    <w:rsid w:val="002F7421"/>
    <w:rsid w:val="003014C9"/>
    <w:rsid w:val="00316B11"/>
    <w:rsid w:val="00321AF2"/>
    <w:rsid w:val="00322F5C"/>
    <w:rsid w:val="00324304"/>
    <w:rsid w:val="00335FBB"/>
    <w:rsid w:val="00336E0C"/>
    <w:rsid w:val="00373D59"/>
    <w:rsid w:val="003823FA"/>
    <w:rsid w:val="003A0141"/>
    <w:rsid w:val="003C1305"/>
    <w:rsid w:val="003C5E01"/>
    <w:rsid w:val="003D1143"/>
    <w:rsid w:val="003D67AB"/>
    <w:rsid w:val="003D7811"/>
    <w:rsid w:val="003E1357"/>
    <w:rsid w:val="003E1683"/>
    <w:rsid w:val="003F1FAF"/>
    <w:rsid w:val="004113CC"/>
    <w:rsid w:val="00414FA1"/>
    <w:rsid w:val="00417010"/>
    <w:rsid w:val="0042648C"/>
    <w:rsid w:val="00430297"/>
    <w:rsid w:val="00430518"/>
    <w:rsid w:val="004314E8"/>
    <w:rsid w:val="0043675D"/>
    <w:rsid w:val="0045018B"/>
    <w:rsid w:val="00450B0A"/>
    <w:rsid w:val="004860E7"/>
    <w:rsid w:val="00490D65"/>
    <w:rsid w:val="004B0ED5"/>
    <w:rsid w:val="004B10C2"/>
    <w:rsid w:val="004B4886"/>
    <w:rsid w:val="004C24A9"/>
    <w:rsid w:val="004C24D5"/>
    <w:rsid w:val="004C5291"/>
    <w:rsid w:val="004D0E98"/>
    <w:rsid w:val="004E05B1"/>
    <w:rsid w:val="004E0C0C"/>
    <w:rsid w:val="004F21CB"/>
    <w:rsid w:val="00503966"/>
    <w:rsid w:val="0050414A"/>
    <w:rsid w:val="005122CF"/>
    <w:rsid w:val="005128F6"/>
    <w:rsid w:val="005314DA"/>
    <w:rsid w:val="00536510"/>
    <w:rsid w:val="00536C78"/>
    <w:rsid w:val="005401BE"/>
    <w:rsid w:val="005434B0"/>
    <w:rsid w:val="00547554"/>
    <w:rsid w:val="00554363"/>
    <w:rsid w:val="005547AE"/>
    <w:rsid w:val="00563974"/>
    <w:rsid w:val="00565933"/>
    <w:rsid w:val="0056703C"/>
    <w:rsid w:val="005721FF"/>
    <w:rsid w:val="00572518"/>
    <w:rsid w:val="005738EA"/>
    <w:rsid w:val="005749F9"/>
    <w:rsid w:val="00586835"/>
    <w:rsid w:val="005A4504"/>
    <w:rsid w:val="005A4C23"/>
    <w:rsid w:val="005A570D"/>
    <w:rsid w:val="005B0858"/>
    <w:rsid w:val="005B14A3"/>
    <w:rsid w:val="005B7A9F"/>
    <w:rsid w:val="005C4812"/>
    <w:rsid w:val="005C62A3"/>
    <w:rsid w:val="005C6F40"/>
    <w:rsid w:val="005D4717"/>
    <w:rsid w:val="005D6967"/>
    <w:rsid w:val="005D6B66"/>
    <w:rsid w:val="005E419A"/>
    <w:rsid w:val="005F29B3"/>
    <w:rsid w:val="005F5C40"/>
    <w:rsid w:val="006002B3"/>
    <w:rsid w:val="00600AB7"/>
    <w:rsid w:val="00602534"/>
    <w:rsid w:val="00602955"/>
    <w:rsid w:val="00605B41"/>
    <w:rsid w:val="00607710"/>
    <w:rsid w:val="006077E2"/>
    <w:rsid w:val="006105FB"/>
    <w:rsid w:val="00632B83"/>
    <w:rsid w:val="00633EE6"/>
    <w:rsid w:val="0065053E"/>
    <w:rsid w:val="00656394"/>
    <w:rsid w:val="0066098D"/>
    <w:rsid w:val="00660A63"/>
    <w:rsid w:val="006653A0"/>
    <w:rsid w:val="00667D6C"/>
    <w:rsid w:val="00670D14"/>
    <w:rsid w:val="0067120A"/>
    <w:rsid w:val="00672F01"/>
    <w:rsid w:val="006800B0"/>
    <w:rsid w:val="006807CB"/>
    <w:rsid w:val="00680C5A"/>
    <w:rsid w:val="00681ACE"/>
    <w:rsid w:val="00684DB6"/>
    <w:rsid w:val="00687B14"/>
    <w:rsid w:val="006A3CE7"/>
    <w:rsid w:val="006A435B"/>
    <w:rsid w:val="006A5AF8"/>
    <w:rsid w:val="006C4B63"/>
    <w:rsid w:val="006C6C2A"/>
    <w:rsid w:val="006C72AE"/>
    <w:rsid w:val="006C7B23"/>
    <w:rsid w:val="006D5083"/>
    <w:rsid w:val="006E05CA"/>
    <w:rsid w:val="006E6EED"/>
    <w:rsid w:val="006F1B15"/>
    <w:rsid w:val="006F262D"/>
    <w:rsid w:val="006F2A32"/>
    <w:rsid w:val="006F4CD2"/>
    <w:rsid w:val="007023B1"/>
    <w:rsid w:val="00702E9A"/>
    <w:rsid w:val="00710CE8"/>
    <w:rsid w:val="00714114"/>
    <w:rsid w:val="00715105"/>
    <w:rsid w:val="007300D9"/>
    <w:rsid w:val="00733AB0"/>
    <w:rsid w:val="007352FA"/>
    <w:rsid w:val="00740D2C"/>
    <w:rsid w:val="0076011C"/>
    <w:rsid w:val="00762D8B"/>
    <w:rsid w:val="00764A0F"/>
    <w:rsid w:val="00775CEE"/>
    <w:rsid w:val="007823BC"/>
    <w:rsid w:val="0079120E"/>
    <w:rsid w:val="0079321E"/>
    <w:rsid w:val="0079341A"/>
    <w:rsid w:val="00794139"/>
    <w:rsid w:val="00796F91"/>
    <w:rsid w:val="007A3735"/>
    <w:rsid w:val="007B0526"/>
    <w:rsid w:val="007B0701"/>
    <w:rsid w:val="007B1DEC"/>
    <w:rsid w:val="007B28B9"/>
    <w:rsid w:val="007B4C88"/>
    <w:rsid w:val="007B6840"/>
    <w:rsid w:val="007D742D"/>
    <w:rsid w:val="007F3DB2"/>
    <w:rsid w:val="007F52AA"/>
    <w:rsid w:val="0080270B"/>
    <w:rsid w:val="008045DD"/>
    <w:rsid w:val="008065AD"/>
    <w:rsid w:val="00816014"/>
    <w:rsid w:val="008166B6"/>
    <w:rsid w:val="0082417B"/>
    <w:rsid w:val="00824AE0"/>
    <w:rsid w:val="00835D0D"/>
    <w:rsid w:val="00845537"/>
    <w:rsid w:val="00850ACA"/>
    <w:rsid w:val="0086103E"/>
    <w:rsid w:val="0086185E"/>
    <w:rsid w:val="0086346D"/>
    <w:rsid w:val="008711D6"/>
    <w:rsid w:val="00884A67"/>
    <w:rsid w:val="0088567B"/>
    <w:rsid w:val="00887BC6"/>
    <w:rsid w:val="008903D5"/>
    <w:rsid w:val="00891177"/>
    <w:rsid w:val="00893254"/>
    <w:rsid w:val="008A23DD"/>
    <w:rsid w:val="008B2512"/>
    <w:rsid w:val="008B4F72"/>
    <w:rsid w:val="008C0E1A"/>
    <w:rsid w:val="008C23C6"/>
    <w:rsid w:val="008C6C98"/>
    <w:rsid w:val="008D0E3E"/>
    <w:rsid w:val="008D2C54"/>
    <w:rsid w:val="008D3BC0"/>
    <w:rsid w:val="008E4C8A"/>
    <w:rsid w:val="008E797F"/>
    <w:rsid w:val="00916F7A"/>
    <w:rsid w:val="00920001"/>
    <w:rsid w:val="00933456"/>
    <w:rsid w:val="0093426E"/>
    <w:rsid w:val="009359B3"/>
    <w:rsid w:val="0094574D"/>
    <w:rsid w:val="00945F38"/>
    <w:rsid w:val="009504BF"/>
    <w:rsid w:val="00963208"/>
    <w:rsid w:val="00963234"/>
    <w:rsid w:val="0097456D"/>
    <w:rsid w:val="0097637E"/>
    <w:rsid w:val="00983B25"/>
    <w:rsid w:val="009848C4"/>
    <w:rsid w:val="00985E8F"/>
    <w:rsid w:val="00991364"/>
    <w:rsid w:val="0099450D"/>
    <w:rsid w:val="0099462E"/>
    <w:rsid w:val="009A0FEE"/>
    <w:rsid w:val="009A6923"/>
    <w:rsid w:val="009B1BD9"/>
    <w:rsid w:val="009C1617"/>
    <w:rsid w:val="009C4409"/>
    <w:rsid w:val="009C7FAA"/>
    <w:rsid w:val="009D76E2"/>
    <w:rsid w:val="009D7BD7"/>
    <w:rsid w:val="009E10BC"/>
    <w:rsid w:val="009E17BB"/>
    <w:rsid w:val="009E2171"/>
    <w:rsid w:val="009E2248"/>
    <w:rsid w:val="009F1457"/>
    <w:rsid w:val="009F1FF5"/>
    <w:rsid w:val="009F3AB3"/>
    <w:rsid w:val="009F6F83"/>
    <w:rsid w:val="009F750C"/>
    <w:rsid w:val="00A00808"/>
    <w:rsid w:val="00A05C47"/>
    <w:rsid w:val="00A11164"/>
    <w:rsid w:val="00A1240C"/>
    <w:rsid w:val="00A1268E"/>
    <w:rsid w:val="00A21E7F"/>
    <w:rsid w:val="00A2269C"/>
    <w:rsid w:val="00A2382C"/>
    <w:rsid w:val="00A25C06"/>
    <w:rsid w:val="00A27B6B"/>
    <w:rsid w:val="00A35129"/>
    <w:rsid w:val="00A40C18"/>
    <w:rsid w:val="00A61A77"/>
    <w:rsid w:val="00A62F7A"/>
    <w:rsid w:val="00A63180"/>
    <w:rsid w:val="00A640AB"/>
    <w:rsid w:val="00A66088"/>
    <w:rsid w:val="00A7094F"/>
    <w:rsid w:val="00A7112B"/>
    <w:rsid w:val="00A7297C"/>
    <w:rsid w:val="00A76EC7"/>
    <w:rsid w:val="00A8049D"/>
    <w:rsid w:val="00A8284F"/>
    <w:rsid w:val="00A84880"/>
    <w:rsid w:val="00AA0CAF"/>
    <w:rsid w:val="00AB5B35"/>
    <w:rsid w:val="00AB6622"/>
    <w:rsid w:val="00AC6D8B"/>
    <w:rsid w:val="00AD49B5"/>
    <w:rsid w:val="00AD4B19"/>
    <w:rsid w:val="00AD5910"/>
    <w:rsid w:val="00AE0353"/>
    <w:rsid w:val="00AE7F47"/>
    <w:rsid w:val="00AF4AE7"/>
    <w:rsid w:val="00AF790F"/>
    <w:rsid w:val="00B003DD"/>
    <w:rsid w:val="00B0446A"/>
    <w:rsid w:val="00B055C9"/>
    <w:rsid w:val="00B05832"/>
    <w:rsid w:val="00B07D2F"/>
    <w:rsid w:val="00B218CF"/>
    <w:rsid w:val="00B23842"/>
    <w:rsid w:val="00B27636"/>
    <w:rsid w:val="00B315FA"/>
    <w:rsid w:val="00B33F26"/>
    <w:rsid w:val="00B41464"/>
    <w:rsid w:val="00B47D25"/>
    <w:rsid w:val="00B5374F"/>
    <w:rsid w:val="00B53BBE"/>
    <w:rsid w:val="00B563D0"/>
    <w:rsid w:val="00B57083"/>
    <w:rsid w:val="00B57CFE"/>
    <w:rsid w:val="00B61EBF"/>
    <w:rsid w:val="00B72B90"/>
    <w:rsid w:val="00B76D9E"/>
    <w:rsid w:val="00B776E4"/>
    <w:rsid w:val="00B82B5C"/>
    <w:rsid w:val="00B84AB6"/>
    <w:rsid w:val="00B8654D"/>
    <w:rsid w:val="00B8661B"/>
    <w:rsid w:val="00B92D82"/>
    <w:rsid w:val="00BB442F"/>
    <w:rsid w:val="00BB5C37"/>
    <w:rsid w:val="00BC122C"/>
    <w:rsid w:val="00BC21D9"/>
    <w:rsid w:val="00BC6848"/>
    <w:rsid w:val="00BD15AB"/>
    <w:rsid w:val="00BD1ED1"/>
    <w:rsid w:val="00BD273D"/>
    <w:rsid w:val="00BD3763"/>
    <w:rsid w:val="00BD384F"/>
    <w:rsid w:val="00BE7906"/>
    <w:rsid w:val="00BF3FDB"/>
    <w:rsid w:val="00BF68C4"/>
    <w:rsid w:val="00C04A0E"/>
    <w:rsid w:val="00C04B99"/>
    <w:rsid w:val="00C073FA"/>
    <w:rsid w:val="00C15115"/>
    <w:rsid w:val="00C31895"/>
    <w:rsid w:val="00C3545D"/>
    <w:rsid w:val="00C35BB4"/>
    <w:rsid w:val="00C40002"/>
    <w:rsid w:val="00C43B13"/>
    <w:rsid w:val="00C6239E"/>
    <w:rsid w:val="00C62766"/>
    <w:rsid w:val="00C7232B"/>
    <w:rsid w:val="00C72E94"/>
    <w:rsid w:val="00C9147A"/>
    <w:rsid w:val="00CA090A"/>
    <w:rsid w:val="00CA18D7"/>
    <w:rsid w:val="00CB2E32"/>
    <w:rsid w:val="00CB5ED2"/>
    <w:rsid w:val="00CE0546"/>
    <w:rsid w:val="00CE0DB8"/>
    <w:rsid w:val="00CE1804"/>
    <w:rsid w:val="00CE70FD"/>
    <w:rsid w:val="00CE7D29"/>
    <w:rsid w:val="00CF0DFE"/>
    <w:rsid w:val="00CF38FA"/>
    <w:rsid w:val="00D05D4F"/>
    <w:rsid w:val="00D12DDF"/>
    <w:rsid w:val="00D16B8D"/>
    <w:rsid w:val="00D20643"/>
    <w:rsid w:val="00D25E79"/>
    <w:rsid w:val="00D26767"/>
    <w:rsid w:val="00D270EB"/>
    <w:rsid w:val="00D322EE"/>
    <w:rsid w:val="00D40082"/>
    <w:rsid w:val="00D56B31"/>
    <w:rsid w:val="00D60EE8"/>
    <w:rsid w:val="00D61C7F"/>
    <w:rsid w:val="00D67802"/>
    <w:rsid w:val="00D719FC"/>
    <w:rsid w:val="00D9481E"/>
    <w:rsid w:val="00DA013C"/>
    <w:rsid w:val="00DA0EB3"/>
    <w:rsid w:val="00DC1AA9"/>
    <w:rsid w:val="00DD3520"/>
    <w:rsid w:val="00DD4B4D"/>
    <w:rsid w:val="00DD4D52"/>
    <w:rsid w:val="00DD53FE"/>
    <w:rsid w:val="00DD63E9"/>
    <w:rsid w:val="00DD6667"/>
    <w:rsid w:val="00DD6D1E"/>
    <w:rsid w:val="00DE0562"/>
    <w:rsid w:val="00DF05D5"/>
    <w:rsid w:val="00E0443B"/>
    <w:rsid w:val="00E10F52"/>
    <w:rsid w:val="00E24E85"/>
    <w:rsid w:val="00E25109"/>
    <w:rsid w:val="00E374FC"/>
    <w:rsid w:val="00E47B5B"/>
    <w:rsid w:val="00E47D00"/>
    <w:rsid w:val="00E53A0B"/>
    <w:rsid w:val="00E72A7D"/>
    <w:rsid w:val="00E7320C"/>
    <w:rsid w:val="00E862C3"/>
    <w:rsid w:val="00E86408"/>
    <w:rsid w:val="00E86EE1"/>
    <w:rsid w:val="00E928DB"/>
    <w:rsid w:val="00EA1FA6"/>
    <w:rsid w:val="00EA4A14"/>
    <w:rsid w:val="00EB1357"/>
    <w:rsid w:val="00EB24FF"/>
    <w:rsid w:val="00EB5596"/>
    <w:rsid w:val="00EB6405"/>
    <w:rsid w:val="00EC5B09"/>
    <w:rsid w:val="00EC641B"/>
    <w:rsid w:val="00EC74B3"/>
    <w:rsid w:val="00ED0404"/>
    <w:rsid w:val="00ED1FC2"/>
    <w:rsid w:val="00ED40BE"/>
    <w:rsid w:val="00ED6F5E"/>
    <w:rsid w:val="00EE05D6"/>
    <w:rsid w:val="00EE2725"/>
    <w:rsid w:val="00EE452E"/>
    <w:rsid w:val="00EE6731"/>
    <w:rsid w:val="00EE6FEB"/>
    <w:rsid w:val="00EF255C"/>
    <w:rsid w:val="00EF6A4C"/>
    <w:rsid w:val="00F06D23"/>
    <w:rsid w:val="00F10015"/>
    <w:rsid w:val="00F102B7"/>
    <w:rsid w:val="00F14B75"/>
    <w:rsid w:val="00F15174"/>
    <w:rsid w:val="00F17BAA"/>
    <w:rsid w:val="00F22855"/>
    <w:rsid w:val="00F24026"/>
    <w:rsid w:val="00F2682E"/>
    <w:rsid w:val="00F30429"/>
    <w:rsid w:val="00F31AC6"/>
    <w:rsid w:val="00F33615"/>
    <w:rsid w:val="00F41476"/>
    <w:rsid w:val="00F41805"/>
    <w:rsid w:val="00F5030B"/>
    <w:rsid w:val="00F5387D"/>
    <w:rsid w:val="00F545BB"/>
    <w:rsid w:val="00F62719"/>
    <w:rsid w:val="00F6329F"/>
    <w:rsid w:val="00F63822"/>
    <w:rsid w:val="00F6799F"/>
    <w:rsid w:val="00F70889"/>
    <w:rsid w:val="00F71745"/>
    <w:rsid w:val="00F743AD"/>
    <w:rsid w:val="00F75D70"/>
    <w:rsid w:val="00F82F49"/>
    <w:rsid w:val="00F87A37"/>
    <w:rsid w:val="00F87B55"/>
    <w:rsid w:val="00F93543"/>
    <w:rsid w:val="00FA2D56"/>
    <w:rsid w:val="00FB3551"/>
    <w:rsid w:val="00FB55F1"/>
    <w:rsid w:val="00FB647B"/>
    <w:rsid w:val="00FC1B7E"/>
    <w:rsid w:val="00FC260F"/>
    <w:rsid w:val="00FC43B4"/>
    <w:rsid w:val="00FC7824"/>
    <w:rsid w:val="00FD66B2"/>
    <w:rsid w:val="00FE2F76"/>
    <w:rsid w:val="00FF2296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CA28"/>
  <w15:chartTrackingRefBased/>
  <w15:docId w15:val="{47D6C4B8-DBF6-48F0-AFB7-9CB1619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1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61E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E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E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E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E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EB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8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7CB"/>
  </w:style>
  <w:style w:type="paragraph" w:styleId="Pta">
    <w:name w:val="footer"/>
    <w:basedOn w:val="Normlny"/>
    <w:link w:val="PtaChar"/>
    <w:uiPriority w:val="99"/>
    <w:unhideWhenUsed/>
    <w:rsid w:val="0068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7CB"/>
  </w:style>
  <w:style w:type="character" w:styleId="Hypertextovprepojenie">
    <w:name w:val="Hyperlink"/>
    <w:basedOn w:val="Predvolenpsmoodseku"/>
    <w:uiPriority w:val="99"/>
    <w:unhideWhenUsed/>
    <w:rsid w:val="00D61C7F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51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51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5109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3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90C4-4104-470F-8200-258BFAF8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2485</Words>
  <Characters>14168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Sikoraiová Lucia</cp:lastModifiedBy>
  <cp:revision>2</cp:revision>
  <cp:lastPrinted>2021-07-13T08:55:00Z</cp:lastPrinted>
  <dcterms:created xsi:type="dcterms:W3CDTF">2023-07-14T12:25:00Z</dcterms:created>
  <dcterms:modified xsi:type="dcterms:W3CDTF">2023-07-14T12:25:00Z</dcterms:modified>
</cp:coreProperties>
</file>