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1949882721"/>
        <w:docPartObj>
          <w:docPartGallery w:val="Cover Pages"/>
          <w:docPartUnique/>
        </w:docPartObj>
      </w:sdtPr>
      <w:sdtEndPr>
        <w:rPr>
          <w:noProof w:val="0"/>
        </w:rPr>
      </w:sdtEndPr>
      <w:sdtContent>
        <w:p w14:paraId="2D5BC1BA" w14:textId="77777777" w:rsidR="000E4C08" w:rsidRPr="007A6CC4" w:rsidRDefault="000E4C08" w:rsidP="001A3A3B">
          <w:pPr>
            <w:pStyle w:val="CE-StandardText"/>
          </w:pPr>
        </w:p>
        <w:p w14:paraId="3423C5A0" w14:textId="77777777" w:rsidR="00731BF8" w:rsidRPr="007A6CC4" w:rsidRDefault="00731BF8">
          <w:pPr>
            <w:spacing w:before="0" w:line="240" w:lineRule="auto"/>
            <w:ind w:left="0" w:right="0"/>
            <w:jc w:val="left"/>
            <w:rPr>
              <w:lang w:val="en-GB"/>
            </w:rPr>
          </w:pPr>
        </w:p>
        <w:p w14:paraId="5B6168C9" w14:textId="77777777" w:rsidR="00731BF8" w:rsidRPr="007A6CC4" w:rsidRDefault="00731BF8">
          <w:pPr>
            <w:spacing w:before="0" w:line="240" w:lineRule="auto"/>
            <w:ind w:left="0" w:right="0"/>
            <w:jc w:val="left"/>
            <w:rPr>
              <w:lang w:val="en-GB"/>
            </w:rPr>
          </w:pPr>
        </w:p>
        <w:p w14:paraId="42FDC2CF" w14:textId="77777777" w:rsidR="00743D5C" w:rsidRPr="007A6CC4" w:rsidRDefault="00743D5C">
          <w:pPr>
            <w:spacing w:before="0" w:line="240" w:lineRule="auto"/>
            <w:ind w:left="0" w:right="0"/>
            <w:jc w:val="left"/>
            <w:rPr>
              <w:lang w:val="en-GB"/>
            </w:rPr>
          </w:pPr>
        </w:p>
        <w:p w14:paraId="1C27463C" w14:textId="5A90C728" w:rsidR="00743D5C" w:rsidRPr="007A6CC4" w:rsidRDefault="000A2AFB">
          <w:pPr>
            <w:spacing w:before="0" w:line="240" w:lineRule="auto"/>
            <w:ind w:left="0" w:right="0"/>
            <w:jc w:val="left"/>
          </w:pPr>
          <w:r>
            <w:rPr>
              <w:noProof/>
              <w:lang w:eastAsia="sk-SK"/>
            </w:rPr>
            <mc:AlternateContent>
              <mc:Choice Requires="wps">
                <w:drawing>
                  <wp:anchor distT="0" distB="0" distL="114300" distR="114300" simplePos="0" relativeHeight="251667456" behindDoc="0" locked="0" layoutInCell="1" allowOverlap="1" wp14:anchorId="714BFCA5" wp14:editId="784EEEF4">
                    <wp:simplePos x="0" y="0"/>
                    <wp:positionH relativeFrom="column">
                      <wp:posOffset>-116103</wp:posOffset>
                    </wp:positionH>
                    <wp:positionV relativeFrom="paragraph">
                      <wp:posOffset>165100</wp:posOffset>
                    </wp:positionV>
                    <wp:extent cx="8693150" cy="1629156"/>
                    <wp:effectExtent l="0" t="0" r="0" b="0"/>
                    <wp:wrapNone/>
                    <wp:docPr id="1" name="Textfeld 1"/>
                    <wp:cNvGraphicFramePr/>
                    <a:graphic xmlns:a="http://schemas.openxmlformats.org/drawingml/2006/main">
                      <a:graphicData uri="http://schemas.microsoft.com/office/word/2010/wordprocessingShape">
                        <wps:wsp>
                          <wps:cNvSpPr txBox="1"/>
                          <wps:spPr bwMode="auto">
                            <a:xfrm>
                              <a:off x="0" y="0"/>
                              <a:ext cx="8693150" cy="1629156"/>
                            </a:xfrm>
                            <a:prstGeom prst="rect">
                              <a:avLst/>
                            </a:prstGeom>
                            <a:noFill/>
                            <a:ln w="6350">
                              <a:noFill/>
                            </a:ln>
                          </wps:spPr>
                          <wps:txbx>
                            <w:txbxContent>
                              <w:p w14:paraId="65F73212" w14:textId="438B355D" w:rsidR="002B6472" w:rsidRDefault="002B6472" w:rsidP="001A593E">
                                <w:pPr>
                                  <w:pStyle w:val="CE-HeadlineTitle"/>
                                  <w:rPr>
                                    <w:sz w:val="56"/>
                                  </w:rPr>
                                </w:pPr>
                                <w:r>
                                  <w:rPr>
                                    <w:sz w:val="56"/>
                                  </w:rPr>
                                  <w:t xml:space="preserve">PORTFÓLIO KĽÚČOVÝCH NÁSTROJOV PRE SERVITIZÁCIU STREDOEURÓPSKYCH VÝROBNÝCH SPOLOČNOSTÍ </w:t>
                                </w:r>
                              </w:p>
                              <w:p w14:paraId="7593D862" w14:textId="386CC096" w:rsidR="002B6472" w:rsidRPr="00743D5C" w:rsidRDefault="002B6472" w:rsidP="001A593E">
                                <w:pPr>
                                  <w:pStyle w:val="CE-HeadlineTitle"/>
                                  <w:rPr>
                                    <w:sz w:val="56"/>
                                  </w:rPr>
                                </w:pPr>
                                <w:r>
                                  <w:rPr>
                                    <w:sz w:val="56"/>
                                  </w:rPr>
                                  <w:t>Fáza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BFCA5" id="_x0000_t202" coordsize="21600,21600" o:spt="202" path="m,l,21600r21600,l21600,xe">
                    <v:stroke joinstyle="miter"/>
                    <v:path gradientshapeok="t" o:connecttype="rect"/>
                  </v:shapetype>
                  <v:shape id="Textfeld 1" o:spid="_x0000_s1026" type="#_x0000_t202" style="position:absolute;margin-left:-9.15pt;margin-top:13pt;width:684.5pt;height:1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" filled="f" stroked="f" strokeweight=".5pt">
                    <v:textbox>
                      <w:txbxContent>
                        <w:p w14:paraId="65F73212" w14:textId="438B355D" w:rsidR="002B6472" w:rsidRDefault="002B6472" w:rsidP="001A593E">
                          <w:pPr>
                            <w:pStyle w:val="CE-HeadlineTitle"/>
                            <w:rPr>
                              <w:sz w:val="56"/>
                            </w:rPr>
                          </w:pPr>
                          <w:r>
                            <w:rPr>
                              <w:sz w:val="56"/>
                            </w:rPr>
                            <w:t xml:space="preserve">PORTFÓLIO KĽÚČOVÝCH NÁSTROJOV PRE SERVITIZÁCIU STREDOEURÓPSKYCH VÝROBNÝCH SPOLOČNOSTÍ </w:t>
                          </w:r>
                        </w:p>
                        <w:p w14:paraId="7593D862" w14:textId="386CC096" w:rsidR="002B6472" w:rsidRPr="00743D5C" w:rsidRDefault="002B6472" w:rsidP="001A593E">
                          <w:pPr>
                            <w:pStyle w:val="CE-HeadlineTitle"/>
                            <w:rPr>
                              <w:sz w:val="56"/>
                            </w:rPr>
                          </w:pPr>
                          <w:r>
                            <w:rPr>
                              <w:sz w:val="56"/>
                            </w:rPr>
                            <w:t>Fáza 1</w:t>
                          </w:r>
                        </w:p>
                      </w:txbxContent>
                    </v:textbox>
                  </v:shape>
                </w:pict>
              </mc:Fallback>
            </mc:AlternateContent>
          </w:r>
        </w:p>
        <w:p w14:paraId="29BE26C4" w14:textId="27BEDBAE" w:rsidR="00743D5C" w:rsidRPr="007A6CC4" w:rsidRDefault="00743D5C">
          <w:pPr>
            <w:spacing w:before="0" w:line="240" w:lineRule="auto"/>
            <w:ind w:left="0" w:right="0"/>
            <w:jc w:val="left"/>
            <w:rPr>
              <w:lang w:val="en-GB"/>
            </w:rPr>
          </w:pPr>
        </w:p>
        <w:p w14:paraId="7EE2052A" w14:textId="557DEA42" w:rsidR="008D61D5" w:rsidRPr="007A6CC4" w:rsidRDefault="008D61D5" w:rsidP="001A3A3B">
          <w:pPr>
            <w:pStyle w:val="Textpoznmkypodiarou"/>
          </w:pPr>
        </w:p>
        <w:p w14:paraId="3FED25E7" w14:textId="77777777" w:rsidR="008D61D5" w:rsidRPr="007A6CC4" w:rsidRDefault="008D61D5" w:rsidP="001A3A3B">
          <w:pPr>
            <w:pStyle w:val="CE-StandardText"/>
          </w:pPr>
        </w:p>
        <w:p w14:paraId="07D3DC53" w14:textId="77777777" w:rsidR="00BE4713" w:rsidRPr="007A6CC4" w:rsidRDefault="00BE4713" w:rsidP="001A3A3B">
          <w:pPr>
            <w:pStyle w:val="CE-StandardText"/>
          </w:pPr>
        </w:p>
        <w:p w14:paraId="65B8019D" w14:textId="77777777" w:rsidR="00BE4713" w:rsidRPr="007A6CC4" w:rsidRDefault="00BE4713" w:rsidP="001A3A3B">
          <w:pPr>
            <w:pStyle w:val="CE-StandardText"/>
          </w:pPr>
        </w:p>
        <w:p w14:paraId="5F22DD58" w14:textId="77777777" w:rsidR="00B0262B" w:rsidRPr="007A6CC4" w:rsidRDefault="00B0262B" w:rsidP="001A3A3B">
          <w:pPr>
            <w:pStyle w:val="CE-StandardText"/>
          </w:pPr>
        </w:p>
        <w:p w14:paraId="579255BB" w14:textId="77777777" w:rsidR="00743D5C" w:rsidRPr="007A6CC4" w:rsidRDefault="00743D5C" w:rsidP="001A3A3B">
          <w:pPr>
            <w:pStyle w:val="CE-StandardText"/>
          </w:pPr>
        </w:p>
        <w:p w14:paraId="23EFBBD4" w14:textId="77777777" w:rsidR="00743D5C" w:rsidRPr="007A6CC4" w:rsidRDefault="00743D5C" w:rsidP="001A3A3B">
          <w:pPr>
            <w:pStyle w:val="CE-StandardText"/>
          </w:pPr>
        </w:p>
        <w:tbl>
          <w:tblPr>
            <w:tblStyle w:val="Mriekatabuky"/>
            <w:tblpPr w:leftFromText="141" w:rightFromText="141" w:vertAnchor="text" w:horzAnchor="margin" w:tblpY="70"/>
            <w:tblW w:w="15026" w:type="dxa"/>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8635"/>
          </w:tblGrid>
          <w:tr w:rsidR="00743D5C" w:rsidRPr="007A6CC4" w14:paraId="43E8D3FE" w14:textId="77777777" w:rsidTr="00557C0D">
            <w:tc>
              <w:tcPr>
                <w:tcW w:w="6391" w:type="dxa"/>
                <w:vAlign w:val="center"/>
              </w:tcPr>
              <w:p w14:paraId="3F058623" w14:textId="1400CB3B" w:rsidR="00557C0D" w:rsidRPr="007A6CC4" w:rsidRDefault="00C01437" w:rsidP="00743D5C">
                <w:pPr>
                  <w:ind w:left="142"/>
                  <w:rPr>
                    <w:rFonts w:asciiTheme="majorHAnsi" w:hAnsiTheme="majorHAnsi"/>
                    <w:b/>
                  </w:rPr>
                </w:pPr>
                <w:r>
                  <w:rPr>
                    <w:rFonts w:asciiTheme="majorHAnsi" w:hAnsiTheme="majorHAnsi"/>
                    <w:b/>
                    <w:color w:val="7E93A5" w:themeColor="background2"/>
                    <w:sz w:val="32"/>
                  </w:rPr>
                  <w:t>D.T3</w:t>
                </w:r>
                <w:r w:rsidR="00743D5C">
                  <w:rPr>
                    <w:rFonts w:asciiTheme="majorHAnsi" w:hAnsiTheme="majorHAnsi"/>
                    <w:b/>
                    <w:color w:val="7E93A5" w:themeColor="background2"/>
                    <w:sz w:val="32"/>
                  </w:rPr>
                  <w:t>.2.4</w:t>
                </w:r>
              </w:p>
            </w:tc>
            <w:tc>
              <w:tcPr>
                <w:tcW w:w="8635" w:type="dxa"/>
                <w:vAlign w:val="center"/>
              </w:tcPr>
              <w:p w14:paraId="51F7C98D" w14:textId="77777777" w:rsidR="00557C0D" w:rsidRPr="007A6CC4" w:rsidRDefault="00557C0D" w:rsidP="00743D5C">
                <w:pPr>
                  <w:jc w:val="right"/>
                  <w:rPr>
                    <w:rFonts w:asciiTheme="majorHAnsi" w:hAnsiTheme="majorHAnsi"/>
                    <w:b/>
                    <w:color w:val="7E93A5" w:themeColor="background2"/>
                    <w:sz w:val="36"/>
                  </w:rPr>
                </w:pPr>
                <w:r>
                  <w:rPr>
                    <w:rFonts w:asciiTheme="majorHAnsi" w:hAnsiTheme="majorHAnsi"/>
                    <w:b/>
                    <w:color w:val="7E93A5" w:themeColor="background2"/>
                    <w:sz w:val="36"/>
                  </w:rPr>
                  <w:t>1. verzia</w:t>
                </w:r>
              </w:p>
              <w:p w14:paraId="29FC0216" w14:textId="3D354FEA" w:rsidR="00557C0D" w:rsidRPr="007A6CC4" w:rsidRDefault="00743D5C" w:rsidP="00743D5C">
                <w:pPr>
                  <w:jc w:val="right"/>
                  <w:rPr>
                    <w:rFonts w:asciiTheme="majorHAnsi" w:hAnsiTheme="majorHAnsi"/>
                    <w:b/>
                    <w:color w:val="7E93A5" w:themeColor="background2"/>
                    <w:sz w:val="36"/>
                  </w:rPr>
                </w:pPr>
                <w:r>
                  <w:rPr>
                    <w:rFonts w:asciiTheme="majorHAnsi" w:hAnsiTheme="majorHAnsi"/>
                    <w:b/>
                    <w:color w:val="7E93A5" w:themeColor="background2"/>
                    <w:sz w:val="36"/>
                  </w:rPr>
                  <w:t>04 2018</w:t>
                </w:r>
              </w:p>
            </w:tc>
          </w:tr>
        </w:tbl>
        <w:p w14:paraId="5619947C" w14:textId="03A60A09" w:rsidR="009E3ADB" w:rsidRPr="007A6CC4" w:rsidRDefault="00002C66" w:rsidP="001A3A3B">
          <w:pPr>
            <w:pStyle w:val="CE-StandardText"/>
          </w:pPr>
        </w:p>
      </w:sdtContent>
    </w:sdt>
    <w:p w14:paraId="2E623164" w14:textId="77777777" w:rsidR="00B50AB4" w:rsidRPr="007A6CC4" w:rsidRDefault="00B50AB4" w:rsidP="00557C0D">
      <w:pPr>
        <w:ind w:left="0"/>
        <w:rPr>
          <w:rFonts w:ascii="Trebuchet MS" w:hAnsi="Trebuchet MS"/>
          <w:color w:val="4D4D4E" w:themeColor="text2"/>
          <w:szCs w:val="18"/>
          <w:lang w:val="en-GB"/>
        </w:rPr>
      </w:pPr>
    </w:p>
    <w:p w14:paraId="080D82BA" w14:textId="77777777" w:rsidR="00557C0D" w:rsidRPr="007A6CC4" w:rsidRDefault="00557C0D" w:rsidP="00557C0D">
      <w:pPr>
        <w:ind w:left="0"/>
        <w:rPr>
          <w:lang w:val="en-GB"/>
        </w:rPr>
      </w:pPr>
    </w:p>
    <w:p w14:paraId="095CD24B" w14:textId="77777777" w:rsidR="00B50AB4" w:rsidRPr="007A6CC4" w:rsidRDefault="00B50AB4" w:rsidP="00B50AB4">
      <w:pPr>
        <w:rPr>
          <w:lang w:val="en-GB"/>
        </w:rPr>
      </w:pPr>
    </w:p>
    <w:p w14:paraId="48FC4DFA" w14:textId="77777777" w:rsidR="001801A3" w:rsidRPr="007A6CC4" w:rsidRDefault="001801A3" w:rsidP="00B50AB4">
      <w:pPr>
        <w:ind w:left="0"/>
        <w:rPr>
          <w:lang w:val="en-GB"/>
        </w:rPr>
      </w:pPr>
    </w:p>
    <w:p w14:paraId="12485BA5" w14:textId="77777777" w:rsidR="00557C0D" w:rsidRPr="007A6CC4" w:rsidRDefault="00557C0D" w:rsidP="00B50AB4">
      <w:pPr>
        <w:ind w:left="0"/>
        <w:rPr>
          <w:lang w:val="en-GB"/>
        </w:rPr>
      </w:pPr>
    </w:p>
    <w:p w14:paraId="7CF08B06" w14:textId="77777777" w:rsidR="00557C0D" w:rsidRPr="007A6CC4" w:rsidRDefault="00557C0D" w:rsidP="00B50AB4">
      <w:pPr>
        <w:ind w:left="0"/>
        <w:rPr>
          <w:lang w:val="en-GB"/>
        </w:rPr>
      </w:pPr>
    </w:p>
    <w:p w14:paraId="33126D53" w14:textId="77777777" w:rsidR="00557C0D" w:rsidRPr="007A6CC4" w:rsidRDefault="00557C0D" w:rsidP="00B50AB4">
      <w:pPr>
        <w:ind w:left="0"/>
        <w:rPr>
          <w:lang w:val="en-GB"/>
        </w:rPr>
      </w:pPr>
    </w:p>
    <w:p w14:paraId="64F8E4A3" w14:textId="77777777" w:rsidR="00557C0D" w:rsidRPr="007A6CC4" w:rsidRDefault="00557C0D" w:rsidP="00B50AB4">
      <w:pPr>
        <w:ind w:left="0"/>
        <w:rPr>
          <w:lang w:val="en-GB"/>
        </w:rPr>
      </w:pPr>
    </w:p>
    <w:p w14:paraId="3B68391A" w14:textId="77777777" w:rsidR="00557C0D" w:rsidRPr="007A6CC4" w:rsidRDefault="00557C0D" w:rsidP="00B50AB4">
      <w:pPr>
        <w:ind w:left="0"/>
        <w:rPr>
          <w:lang w:val="en-GB"/>
        </w:rPr>
      </w:pPr>
    </w:p>
    <w:p w14:paraId="70163ECE" w14:textId="7BD05A09" w:rsidR="00B82448" w:rsidRPr="007A6CC4" w:rsidRDefault="00B82448">
      <w:pPr>
        <w:spacing w:before="0" w:line="240" w:lineRule="auto"/>
        <w:ind w:left="0" w:right="0"/>
        <w:jc w:val="left"/>
        <w:rPr>
          <w:rFonts w:ascii="Trebuchet MS" w:hAnsi="Trebuchet MS"/>
          <w:color w:val="4D4D4E"/>
          <w:sz w:val="22"/>
          <w:szCs w:val="18"/>
          <w:lang w:val="en-GB"/>
        </w:rPr>
      </w:pPr>
    </w:p>
    <w:p w14:paraId="40A6AEA5" w14:textId="77777777" w:rsidR="00B82448" w:rsidRPr="007A6CC4" w:rsidRDefault="00B82448" w:rsidP="00B82448">
      <w:pPr>
        <w:ind w:left="0" w:right="0"/>
        <w:jc w:val="center"/>
        <w:rPr>
          <w:rFonts w:ascii="Trebuchet MS" w:hAnsi="Trebuchet MS"/>
          <w:color w:val="4D4D4E"/>
          <w:sz w:val="40"/>
          <w:szCs w:val="18"/>
        </w:rPr>
      </w:pPr>
      <w:r>
        <w:rPr>
          <w:rFonts w:ascii="Trebuchet MS" w:hAnsi="Trebuchet MS"/>
          <w:color w:val="4D4D4E"/>
          <w:sz w:val="40"/>
          <w:szCs w:val="18"/>
        </w:rPr>
        <w:t>THINGS+</w:t>
      </w:r>
    </w:p>
    <w:p w14:paraId="5586C668" w14:textId="77777777" w:rsidR="00B82448" w:rsidRPr="007A6CC4" w:rsidRDefault="00B82448" w:rsidP="00B82448">
      <w:pPr>
        <w:ind w:left="0" w:right="0"/>
        <w:jc w:val="center"/>
        <w:rPr>
          <w:rFonts w:ascii="Trebuchet MS" w:hAnsi="Trebuchet MS"/>
          <w:color w:val="4D4D4E"/>
          <w:sz w:val="40"/>
          <w:szCs w:val="18"/>
        </w:rPr>
      </w:pPr>
      <w:r>
        <w:rPr>
          <w:rFonts w:ascii="Trebuchet MS" w:hAnsi="Trebuchet MS"/>
          <w:color w:val="4D4D4E"/>
          <w:sz w:val="40"/>
          <w:szCs w:val="18"/>
        </w:rPr>
        <w:t>Zavádzanie servisných inovácií vo výrobných spoločnostiach</w:t>
      </w:r>
    </w:p>
    <w:p w14:paraId="2E767526" w14:textId="77777777" w:rsidR="00B82448" w:rsidRPr="007A6CC4" w:rsidRDefault="00B82448" w:rsidP="00B82448">
      <w:pPr>
        <w:ind w:left="0" w:right="0"/>
        <w:rPr>
          <w:rFonts w:ascii="Trebuchet MS" w:hAnsi="Trebuchet MS"/>
          <w:color w:val="4D4D4E"/>
          <w:sz w:val="32"/>
          <w:szCs w:val="18"/>
          <w:lang w:val="en-GB"/>
        </w:rPr>
      </w:pPr>
    </w:p>
    <w:p w14:paraId="117905D4" w14:textId="77777777" w:rsidR="00B82448" w:rsidRPr="007A6CC4" w:rsidRDefault="00B82448" w:rsidP="00B82448">
      <w:pPr>
        <w:ind w:left="0" w:right="0"/>
        <w:jc w:val="center"/>
        <w:rPr>
          <w:rFonts w:ascii="Trebuchet MS" w:hAnsi="Trebuchet MS"/>
          <w:color w:val="4D4D4E"/>
          <w:sz w:val="32"/>
          <w:szCs w:val="18"/>
        </w:rPr>
      </w:pPr>
      <w:r>
        <w:rPr>
          <w:rFonts w:ascii="Trebuchet MS" w:hAnsi="Trebuchet MS"/>
          <w:color w:val="4D4D4E"/>
          <w:sz w:val="32"/>
          <w:szCs w:val="18"/>
        </w:rPr>
        <w:t>1.6.2017 - 31.5.2020</w:t>
      </w:r>
    </w:p>
    <w:p w14:paraId="6AE15361" w14:textId="77777777" w:rsidR="00B82448" w:rsidRPr="007A6CC4" w:rsidRDefault="00B82448" w:rsidP="00B82448">
      <w:pPr>
        <w:ind w:left="0" w:right="0"/>
        <w:jc w:val="center"/>
        <w:rPr>
          <w:rFonts w:ascii="Trebuchet MS" w:hAnsi="Trebuchet MS"/>
          <w:color w:val="4D4D4E"/>
          <w:sz w:val="32"/>
          <w:szCs w:val="18"/>
        </w:rPr>
      </w:pPr>
      <w:r>
        <w:rPr>
          <w:rFonts w:ascii="Trebuchet MS" w:hAnsi="Trebuchet MS"/>
          <w:color w:val="4D4D4E"/>
          <w:sz w:val="32"/>
          <w:szCs w:val="18"/>
        </w:rPr>
        <w:t>Číslo projektu: CE 988</w:t>
      </w:r>
    </w:p>
    <w:p w14:paraId="6148A75F" w14:textId="77777777" w:rsidR="00B82448" w:rsidRPr="007A6CC4" w:rsidRDefault="00B82448" w:rsidP="00B82448">
      <w:pPr>
        <w:ind w:left="0" w:right="0"/>
        <w:jc w:val="center"/>
        <w:rPr>
          <w:rFonts w:ascii="Trebuchet MS" w:hAnsi="Trebuchet MS"/>
          <w:color w:val="4D4D4E"/>
          <w:sz w:val="32"/>
          <w:szCs w:val="18"/>
        </w:rPr>
      </w:pPr>
      <w:r>
        <w:rPr>
          <w:rFonts w:ascii="Trebuchet MS" w:hAnsi="Trebuchet MS"/>
          <w:color w:val="4D4D4E"/>
          <w:sz w:val="32"/>
          <w:szCs w:val="18"/>
        </w:rPr>
        <w:t xml:space="preserve">Program </w:t>
      </w:r>
      <w:proofErr w:type="spellStart"/>
      <w:r>
        <w:rPr>
          <w:rFonts w:ascii="Trebuchet MS" w:hAnsi="Trebuchet MS"/>
          <w:color w:val="4D4D4E"/>
          <w:sz w:val="32"/>
          <w:szCs w:val="18"/>
        </w:rPr>
        <w:t>Interreg</w:t>
      </w:r>
      <w:proofErr w:type="spellEnd"/>
      <w:r>
        <w:rPr>
          <w:rFonts w:ascii="Trebuchet MS" w:hAnsi="Trebuchet MS"/>
          <w:color w:val="4D4D4E"/>
          <w:sz w:val="32"/>
          <w:szCs w:val="18"/>
        </w:rPr>
        <w:t xml:space="preserve"> </w:t>
      </w:r>
      <w:proofErr w:type="spellStart"/>
      <w:r>
        <w:rPr>
          <w:rFonts w:ascii="Trebuchet MS" w:hAnsi="Trebuchet MS"/>
          <w:color w:val="4D4D4E"/>
          <w:sz w:val="32"/>
          <w:szCs w:val="18"/>
        </w:rPr>
        <w:t>Central</w:t>
      </w:r>
      <w:proofErr w:type="spellEnd"/>
      <w:r>
        <w:rPr>
          <w:rFonts w:ascii="Trebuchet MS" w:hAnsi="Trebuchet MS"/>
          <w:color w:val="4D4D4E"/>
          <w:sz w:val="32"/>
          <w:szCs w:val="18"/>
        </w:rPr>
        <w:t xml:space="preserve"> </w:t>
      </w:r>
      <w:proofErr w:type="spellStart"/>
      <w:r>
        <w:rPr>
          <w:rFonts w:ascii="Trebuchet MS" w:hAnsi="Trebuchet MS"/>
          <w:color w:val="4D4D4E"/>
          <w:sz w:val="32"/>
          <w:szCs w:val="18"/>
        </w:rPr>
        <w:t>Europe</w:t>
      </w:r>
      <w:proofErr w:type="spellEnd"/>
    </w:p>
    <w:p w14:paraId="64B98D28" w14:textId="77777777" w:rsidR="00743D5C" w:rsidRPr="007A6CC4" w:rsidRDefault="00743D5C" w:rsidP="001A3A3B">
      <w:pPr>
        <w:pStyle w:val="CE-StandardTex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61"/>
        <w:gridCol w:w="1006"/>
        <w:gridCol w:w="1446"/>
        <w:gridCol w:w="866"/>
        <w:gridCol w:w="2518"/>
        <w:gridCol w:w="1831"/>
      </w:tblGrid>
      <w:tr w:rsidR="00743D5C" w:rsidRPr="007A6CC4" w14:paraId="30F4134D" w14:textId="77777777" w:rsidTr="00984E84">
        <w:trPr>
          <w:jc w:val="center"/>
        </w:trPr>
        <w:tc>
          <w:tcPr>
            <w:tcW w:w="1961" w:type="dxa"/>
            <w:tcBorders>
              <w:top w:val="single" w:sz="4" w:space="0" w:color="auto"/>
              <w:left w:val="single" w:sz="4" w:space="0" w:color="auto"/>
              <w:bottom w:val="single" w:sz="4" w:space="0" w:color="auto"/>
              <w:right w:val="single" w:sz="4" w:space="0" w:color="auto"/>
            </w:tcBorders>
            <w:shd w:val="clear" w:color="auto" w:fill="FDC608"/>
            <w:vAlign w:val="center"/>
            <w:hideMark/>
          </w:tcPr>
          <w:p w14:paraId="3D692527" w14:textId="77777777" w:rsidR="00743D5C" w:rsidRPr="007A6CC4" w:rsidRDefault="00743D5C" w:rsidP="001A3A3B">
            <w:pPr>
              <w:pStyle w:val="CE-TableStandard"/>
            </w:pPr>
            <w:r>
              <w:t xml:space="preserve">Pracovný balík </w:t>
            </w:r>
          </w:p>
        </w:tc>
        <w:tc>
          <w:tcPr>
            <w:tcW w:w="1006" w:type="dxa"/>
            <w:tcBorders>
              <w:top w:val="single" w:sz="4" w:space="0" w:color="auto"/>
              <w:left w:val="single" w:sz="4" w:space="0" w:color="auto"/>
              <w:bottom w:val="single" w:sz="4" w:space="0" w:color="auto"/>
              <w:right w:val="single" w:sz="4" w:space="0" w:color="auto"/>
            </w:tcBorders>
            <w:vAlign w:val="center"/>
            <w:hideMark/>
          </w:tcPr>
          <w:p w14:paraId="05C3190C" w14:textId="77777777" w:rsidR="00743D5C" w:rsidRPr="007A6CC4" w:rsidRDefault="00743D5C" w:rsidP="001A3A3B">
            <w:pPr>
              <w:pStyle w:val="CE-TableStandard"/>
            </w:pPr>
            <w:r>
              <w:t>T1</w:t>
            </w:r>
          </w:p>
        </w:tc>
        <w:tc>
          <w:tcPr>
            <w:tcW w:w="1446" w:type="dxa"/>
            <w:tcBorders>
              <w:top w:val="single" w:sz="4" w:space="0" w:color="auto"/>
              <w:left w:val="single" w:sz="4" w:space="0" w:color="auto"/>
              <w:bottom w:val="single" w:sz="4" w:space="0" w:color="auto"/>
              <w:right w:val="single" w:sz="4" w:space="0" w:color="auto"/>
            </w:tcBorders>
            <w:shd w:val="clear" w:color="auto" w:fill="FDC608"/>
            <w:vAlign w:val="center"/>
            <w:hideMark/>
          </w:tcPr>
          <w:p w14:paraId="28A4869A" w14:textId="77777777" w:rsidR="00743D5C" w:rsidRPr="007A6CC4" w:rsidRDefault="00743D5C" w:rsidP="001A3A3B">
            <w:pPr>
              <w:pStyle w:val="CE-TableStandard"/>
            </w:pPr>
            <w:r>
              <w:t xml:space="preserve">Činnosť </w:t>
            </w:r>
          </w:p>
        </w:tc>
        <w:tc>
          <w:tcPr>
            <w:tcW w:w="866" w:type="dxa"/>
            <w:tcBorders>
              <w:top w:val="single" w:sz="4" w:space="0" w:color="auto"/>
              <w:left w:val="single" w:sz="4" w:space="0" w:color="auto"/>
              <w:bottom w:val="single" w:sz="4" w:space="0" w:color="auto"/>
              <w:right w:val="single" w:sz="4" w:space="0" w:color="auto"/>
            </w:tcBorders>
            <w:vAlign w:val="center"/>
            <w:hideMark/>
          </w:tcPr>
          <w:p w14:paraId="4ACC7FFC" w14:textId="77777777" w:rsidR="00743D5C" w:rsidRPr="007A6CC4" w:rsidRDefault="00743D5C" w:rsidP="001A3A3B">
            <w:pPr>
              <w:pStyle w:val="CE-TableStandard"/>
            </w:pPr>
            <w:r>
              <w:t>A.T1.2</w:t>
            </w:r>
          </w:p>
        </w:tc>
        <w:tc>
          <w:tcPr>
            <w:tcW w:w="2518" w:type="dxa"/>
            <w:tcBorders>
              <w:top w:val="single" w:sz="4" w:space="0" w:color="auto"/>
              <w:left w:val="single" w:sz="4" w:space="0" w:color="auto"/>
              <w:bottom w:val="single" w:sz="4" w:space="0" w:color="auto"/>
              <w:right w:val="single" w:sz="4" w:space="0" w:color="auto"/>
            </w:tcBorders>
            <w:shd w:val="clear" w:color="auto" w:fill="FDC608"/>
            <w:vAlign w:val="center"/>
          </w:tcPr>
          <w:p w14:paraId="2256CFAC" w14:textId="77777777" w:rsidR="00743D5C" w:rsidRPr="007A6CC4" w:rsidRDefault="00743D5C" w:rsidP="001A3A3B">
            <w:pPr>
              <w:pStyle w:val="CE-TableStandard"/>
            </w:pPr>
            <w:r>
              <w:t>Výstup</w:t>
            </w:r>
          </w:p>
        </w:tc>
        <w:tc>
          <w:tcPr>
            <w:tcW w:w="1831" w:type="dxa"/>
            <w:tcBorders>
              <w:top w:val="single" w:sz="4" w:space="0" w:color="auto"/>
              <w:left w:val="single" w:sz="4" w:space="0" w:color="auto"/>
              <w:bottom w:val="single" w:sz="4" w:space="0" w:color="auto"/>
              <w:right w:val="single" w:sz="4" w:space="0" w:color="auto"/>
            </w:tcBorders>
            <w:vAlign w:val="center"/>
          </w:tcPr>
          <w:p w14:paraId="7769CD40" w14:textId="77777777" w:rsidR="00743D5C" w:rsidRPr="007A6CC4" w:rsidRDefault="00743D5C" w:rsidP="001A3A3B">
            <w:pPr>
              <w:pStyle w:val="CE-TableStandard"/>
            </w:pPr>
            <w:r>
              <w:t>D.T1.2.4</w:t>
            </w:r>
          </w:p>
        </w:tc>
      </w:tr>
      <w:tr w:rsidR="00743D5C" w:rsidRPr="007A6CC4" w14:paraId="540B2635" w14:textId="77777777" w:rsidTr="00984E84">
        <w:trPr>
          <w:jc w:val="center"/>
        </w:trPr>
        <w:tc>
          <w:tcPr>
            <w:tcW w:w="1961" w:type="dxa"/>
            <w:tcBorders>
              <w:top w:val="single" w:sz="4" w:space="0" w:color="auto"/>
              <w:left w:val="single" w:sz="4" w:space="0" w:color="auto"/>
              <w:bottom w:val="single" w:sz="4" w:space="0" w:color="auto"/>
              <w:right w:val="single" w:sz="4" w:space="0" w:color="auto"/>
            </w:tcBorders>
            <w:shd w:val="clear" w:color="auto" w:fill="FDC608"/>
            <w:vAlign w:val="center"/>
            <w:hideMark/>
          </w:tcPr>
          <w:p w14:paraId="1E953EFA" w14:textId="77777777" w:rsidR="00743D5C" w:rsidRPr="007A6CC4" w:rsidRDefault="00743D5C" w:rsidP="001A3A3B">
            <w:pPr>
              <w:pStyle w:val="CE-TableStandard"/>
            </w:pPr>
            <w:r>
              <w:t xml:space="preserve">Dátum </w:t>
            </w:r>
          </w:p>
        </w:tc>
        <w:tc>
          <w:tcPr>
            <w:tcW w:w="3318" w:type="dxa"/>
            <w:gridSpan w:val="3"/>
            <w:tcBorders>
              <w:top w:val="single" w:sz="4" w:space="0" w:color="auto"/>
              <w:left w:val="single" w:sz="4" w:space="0" w:color="auto"/>
              <w:bottom w:val="single" w:sz="4" w:space="0" w:color="auto"/>
              <w:right w:val="single" w:sz="4" w:space="0" w:color="auto"/>
            </w:tcBorders>
            <w:vAlign w:val="center"/>
            <w:hideMark/>
          </w:tcPr>
          <w:p w14:paraId="5E9DB3AB" w14:textId="66FB8FB7" w:rsidR="00743D5C" w:rsidRPr="007A6CC4" w:rsidRDefault="00D41932" w:rsidP="001A3A3B">
            <w:pPr>
              <w:pStyle w:val="CE-TableStandard"/>
            </w:pPr>
            <w:r>
              <w:t>30. apríl 2018</w:t>
            </w:r>
          </w:p>
        </w:tc>
        <w:tc>
          <w:tcPr>
            <w:tcW w:w="2518" w:type="dxa"/>
            <w:tcBorders>
              <w:top w:val="single" w:sz="4" w:space="0" w:color="auto"/>
              <w:left w:val="single" w:sz="4" w:space="0" w:color="auto"/>
              <w:bottom w:val="single" w:sz="4" w:space="0" w:color="auto"/>
              <w:right w:val="single" w:sz="4" w:space="0" w:color="auto"/>
            </w:tcBorders>
            <w:shd w:val="clear" w:color="auto" w:fill="FDC608"/>
            <w:vAlign w:val="center"/>
            <w:hideMark/>
          </w:tcPr>
          <w:p w14:paraId="63027F76" w14:textId="77777777" w:rsidR="00743D5C" w:rsidRPr="007A6CC4" w:rsidRDefault="00743D5C" w:rsidP="001A3A3B">
            <w:pPr>
              <w:pStyle w:val="CE-TableStandard"/>
            </w:pPr>
            <w:r>
              <w:t>Termín</w:t>
            </w:r>
          </w:p>
        </w:tc>
        <w:tc>
          <w:tcPr>
            <w:tcW w:w="1831" w:type="dxa"/>
            <w:tcBorders>
              <w:top w:val="single" w:sz="4" w:space="0" w:color="auto"/>
              <w:left w:val="single" w:sz="4" w:space="0" w:color="auto"/>
              <w:bottom w:val="single" w:sz="4" w:space="0" w:color="auto"/>
              <w:right w:val="single" w:sz="4" w:space="0" w:color="auto"/>
            </w:tcBorders>
            <w:vAlign w:val="center"/>
            <w:hideMark/>
          </w:tcPr>
          <w:p w14:paraId="71E0B19F" w14:textId="0563E79A" w:rsidR="00743D5C" w:rsidRPr="007A6CC4" w:rsidRDefault="00D41932" w:rsidP="001A3A3B">
            <w:pPr>
              <w:pStyle w:val="CE-TableStandard"/>
            </w:pPr>
            <w:r>
              <w:t>Apríl 2017</w:t>
            </w:r>
            <w:r w:rsidR="003A15ED">
              <w:rPr>
                <w:rStyle w:val="Odkaznapoznmkupodiarou"/>
              </w:rPr>
              <w:footnoteReference w:id="2"/>
            </w:r>
          </w:p>
        </w:tc>
      </w:tr>
      <w:tr w:rsidR="00743D5C" w:rsidRPr="007A6CC4" w14:paraId="40DF3082" w14:textId="77777777" w:rsidTr="00984E84">
        <w:trPr>
          <w:jc w:val="center"/>
        </w:trPr>
        <w:tc>
          <w:tcPr>
            <w:tcW w:w="1961" w:type="dxa"/>
            <w:tcBorders>
              <w:top w:val="single" w:sz="4" w:space="0" w:color="auto"/>
              <w:left w:val="single" w:sz="4" w:space="0" w:color="auto"/>
              <w:bottom w:val="single" w:sz="4" w:space="0" w:color="auto"/>
              <w:right w:val="single" w:sz="4" w:space="0" w:color="auto"/>
            </w:tcBorders>
            <w:shd w:val="clear" w:color="auto" w:fill="FDC608"/>
          </w:tcPr>
          <w:p w14:paraId="4AC5AC6D" w14:textId="77777777" w:rsidR="00743D5C" w:rsidRPr="007A6CC4" w:rsidRDefault="00743D5C" w:rsidP="001A3A3B">
            <w:pPr>
              <w:pStyle w:val="CE-TableStandard"/>
            </w:pPr>
            <w:r>
              <w:t>Názov</w:t>
            </w:r>
          </w:p>
        </w:tc>
        <w:tc>
          <w:tcPr>
            <w:tcW w:w="7667" w:type="dxa"/>
            <w:gridSpan w:val="5"/>
            <w:tcBorders>
              <w:top w:val="single" w:sz="4" w:space="0" w:color="auto"/>
              <w:left w:val="single" w:sz="4" w:space="0" w:color="auto"/>
              <w:bottom w:val="single" w:sz="4" w:space="0" w:color="auto"/>
              <w:right w:val="single" w:sz="4" w:space="0" w:color="auto"/>
            </w:tcBorders>
          </w:tcPr>
          <w:p w14:paraId="1C749E07" w14:textId="1CAB94C4" w:rsidR="00743D5C" w:rsidRPr="007A6CC4" w:rsidRDefault="00743D5C" w:rsidP="001A3A3B">
            <w:pPr>
              <w:pStyle w:val="CE-TableStandard"/>
            </w:pPr>
            <w:r>
              <w:t xml:space="preserve">Portfólio kľúčových nástrojov pre </w:t>
            </w:r>
            <w:proofErr w:type="spellStart"/>
            <w:r>
              <w:t>servitizáciu</w:t>
            </w:r>
            <w:proofErr w:type="spellEnd"/>
            <w:r>
              <w:t xml:space="preserve"> spoločností vyrábajúcich produkty s označením CE – fáza 1</w:t>
            </w:r>
          </w:p>
        </w:tc>
      </w:tr>
      <w:tr w:rsidR="00743D5C" w:rsidRPr="007A6CC4" w14:paraId="5017BE16" w14:textId="77777777" w:rsidTr="00984E84">
        <w:trPr>
          <w:jc w:val="center"/>
        </w:trPr>
        <w:tc>
          <w:tcPr>
            <w:tcW w:w="1961" w:type="dxa"/>
            <w:tcBorders>
              <w:top w:val="single" w:sz="4" w:space="0" w:color="auto"/>
              <w:left w:val="single" w:sz="4" w:space="0" w:color="auto"/>
              <w:bottom w:val="single" w:sz="4" w:space="0" w:color="auto"/>
              <w:right w:val="single" w:sz="4" w:space="0" w:color="auto"/>
            </w:tcBorders>
            <w:shd w:val="clear" w:color="auto" w:fill="FDC608"/>
            <w:vAlign w:val="center"/>
            <w:hideMark/>
          </w:tcPr>
          <w:p w14:paraId="4D54CD62" w14:textId="77777777" w:rsidR="00743D5C" w:rsidRPr="007A6CC4" w:rsidRDefault="00743D5C" w:rsidP="001A3A3B">
            <w:pPr>
              <w:pStyle w:val="CE-TableStandard"/>
            </w:pPr>
            <w:r>
              <w:t>Zodpovedný partner projektu</w:t>
            </w:r>
          </w:p>
        </w:tc>
        <w:tc>
          <w:tcPr>
            <w:tcW w:w="7667" w:type="dxa"/>
            <w:gridSpan w:val="5"/>
            <w:tcBorders>
              <w:top w:val="single" w:sz="4" w:space="0" w:color="auto"/>
              <w:left w:val="single" w:sz="4" w:space="0" w:color="auto"/>
              <w:bottom w:val="single" w:sz="4" w:space="0" w:color="auto"/>
            </w:tcBorders>
            <w:vAlign w:val="center"/>
            <w:hideMark/>
          </w:tcPr>
          <w:p w14:paraId="4958007E" w14:textId="77777777" w:rsidR="00743D5C" w:rsidRPr="007A6CC4" w:rsidRDefault="00743D5C" w:rsidP="001A3A3B">
            <w:pPr>
              <w:pStyle w:val="CE-TableStandard"/>
            </w:pPr>
            <w:r>
              <w:t>Všetci partneri</w:t>
            </w:r>
          </w:p>
        </w:tc>
      </w:tr>
      <w:tr w:rsidR="00743D5C" w:rsidRPr="007A6CC4" w14:paraId="5C73E45B" w14:textId="77777777" w:rsidTr="00984E84">
        <w:trPr>
          <w:jc w:val="center"/>
        </w:trPr>
        <w:tc>
          <w:tcPr>
            <w:tcW w:w="5279" w:type="dxa"/>
            <w:gridSpan w:val="4"/>
            <w:tcBorders>
              <w:top w:val="single" w:sz="4" w:space="0" w:color="auto"/>
              <w:left w:val="single" w:sz="4" w:space="0" w:color="auto"/>
              <w:bottom w:val="single" w:sz="4" w:space="0" w:color="auto"/>
              <w:right w:val="single" w:sz="4" w:space="0" w:color="auto"/>
            </w:tcBorders>
            <w:shd w:val="clear" w:color="auto" w:fill="FDC608"/>
            <w:vAlign w:val="center"/>
            <w:hideMark/>
          </w:tcPr>
          <w:p w14:paraId="39E42371" w14:textId="77777777" w:rsidR="00743D5C" w:rsidRPr="007A6CC4" w:rsidRDefault="00743D5C" w:rsidP="001A3A3B">
            <w:pPr>
              <w:pStyle w:val="CE-TableStandard"/>
            </w:pPr>
            <w:r>
              <w:t>Stav správy (DR = návrh (</w:t>
            </w:r>
            <w:proofErr w:type="spellStart"/>
            <w:r>
              <w:t>Draft</w:t>
            </w:r>
            <w:proofErr w:type="spellEnd"/>
            <w:r>
              <w:t>), FI = konečná verzia (</w:t>
            </w:r>
            <w:proofErr w:type="spellStart"/>
            <w:r>
              <w:t>Final</w:t>
            </w:r>
            <w:proofErr w:type="spellEnd"/>
            <w:r>
              <w:t xml:space="preserve">) </w:t>
            </w:r>
          </w:p>
        </w:tc>
        <w:tc>
          <w:tcPr>
            <w:tcW w:w="4349" w:type="dxa"/>
            <w:gridSpan w:val="2"/>
            <w:vAlign w:val="center"/>
            <w:hideMark/>
          </w:tcPr>
          <w:p w14:paraId="00306A8A" w14:textId="64B6680E" w:rsidR="00743D5C" w:rsidRPr="007A6CC4" w:rsidRDefault="00920DFB" w:rsidP="001A3A3B">
            <w:pPr>
              <w:pStyle w:val="CE-TableStandard"/>
            </w:pPr>
            <w:r>
              <w:t>FI</w:t>
            </w:r>
          </w:p>
        </w:tc>
      </w:tr>
      <w:tr w:rsidR="00743D5C" w:rsidRPr="007A6CC4" w14:paraId="3AF996D8" w14:textId="77777777" w:rsidTr="00984E84">
        <w:trPr>
          <w:jc w:val="center"/>
        </w:trPr>
        <w:tc>
          <w:tcPr>
            <w:tcW w:w="1961" w:type="dxa"/>
            <w:tcBorders>
              <w:top w:val="single" w:sz="4" w:space="0" w:color="auto"/>
              <w:left w:val="single" w:sz="4" w:space="0" w:color="auto"/>
              <w:bottom w:val="single" w:sz="4" w:space="0" w:color="auto"/>
              <w:right w:val="single" w:sz="4" w:space="0" w:color="auto"/>
            </w:tcBorders>
            <w:shd w:val="clear" w:color="auto" w:fill="FDC608"/>
            <w:vAlign w:val="center"/>
            <w:hideMark/>
          </w:tcPr>
          <w:p w14:paraId="650C680D" w14:textId="77777777" w:rsidR="00743D5C" w:rsidRPr="007A6CC4" w:rsidRDefault="00743D5C" w:rsidP="001A3A3B">
            <w:pPr>
              <w:pStyle w:val="CE-TableStandard"/>
            </w:pPr>
            <w:r>
              <w:t xml:space="preserve">Webová lokalita projektu THINGS+ </w:t>
            </w:r>
          </w:p>
        </w:tc>
        <w:tc>
          <w:tcPr>
            <w:tcW w:w="7667" w:type="dxa"/>
            <w:gridSpan w:val="5"/>
            <w:tcBorders>
              <w:top w:val="single" w:sz="4" w:space="0" w:color="auto"/>
              <w:left w:val="single" w:sz="4" w:space="0" w:color="auto"/>
              <w:bottom w:val="single" w:sz="4" w:space="0" w:color="auto"/>
            </w:tcBorders>
            <w:vAlign w:val="center"/>
            <w:hideMark/>
          </w:tcPr>
          <w:p w14:paraId="28009FA7" w14:textId="77777777" w:rsidR="00743D5C" w:rsidRPr="007A6CC4" w:rsidRDefault="00743D5C" w:rsidP="001A3A3B">
            <w:pPr>
              <w:pStyle w:val="CE-TableStandard"/>
            </w:pPr>
            <w:r>
              <w:t>http://www.interreg-central.eu/Content.Node/THINGS-.html</w:t>
            </w:r>
          </w:p>
        </w:tc>
      </w:tr>
    </w:tbl>
    <w:p w14:paraId="141CB9C2" w14:textId="77777777" w:rsidR="00743D5C" w:rsidRPr="007A6CC4" w:rsidRDefault="00743D5C" w:rsidP="00743D5C">
      <w:pPr>
        <w:spacing w:before="0" w:line="240" w:lineRule="auto"/>
        <w:ind w:left="0" w:right="0"/>
        <w:jc w:val="left"/>
        <w:rPr>
          <w:rFonts w:ascii="Trebuchet MS" w:hAnsi="Trebuchet MS"/>
          <w:color w:val="4D4D4E"/>
          <w:sz w:val="22"/>
          <w:szCs w:val="18"/>
          <w:lang w:val="en-GB"/>
        </w:rPr>
      </w:pPr>
    </w:p>
    <w:p w14:paraId="025209DB" w14:textId="77777777" w:rsidR="0088042B" w:rsidRPr="007A6CC4" w:rsidRDefault="00743D5C">
      <w:pPr>
        <w:spacing w:before="0" w:line="240" w:lineRule="auto"/>
        <w:ind w:left="0" w:right="0"/>
        <w:jc w:val="left"/>
        <w:rPr>
          <w:rFonts w:ascii="Trebuchet MS" w:hAnsi="Trebuchet MS"/>
          <w:color w:val="4D4D4E"/>
          <w:sz w:val="22"/>
          <w:szCs w:val="18"/>
        </w:rPr>
        <w:sectPr w:rsidR="0088042B" w:rsidRPr="007A6CC4" w:rsidSect="00037B35">
          <w:headerReference w:type="default" r:id="rId8"/>
          <w:footerReference w:type="default" r:id="rId9"/>
          <w:footnotePr>
            <w:numFmt w:val="chicago"/>
          </w:footnotePr>
          <w:pgSz w:w="16838" w:h="11906" w:orient="landscape" w:code="9"/>
          <w:pgMar w:top="1843" w:right="962" w:bottom="1134" w:left="851" w:header="0" w:footer="0" w:gutter="0"/>
          <w:cols w:space="708"/>
          <w:docGrid w:linePitch="360"/>
        </w:sectPr>
      </w:pPr>
      <w:r>
        <w:br w:type="page"/>
      </w:r>
    </w:p>
    <w:sdt>
      <w:sdtPr>
        <w:rPr>
          <w:rFonts w:ascii="Times New Roman" w:eastAsia="Times New Roman" w:hAnsi="Times New Roman" w:cs="Times New Roman"/>
          <w:b w:val="0"/>
          <w:bCs w:val="0"/>
          <w:color w:val="auto"/>
          <w:sz w:val="20"/>
          <w:szCs w:val="20"/>
          <w:lang w:eastAsia="en-US"/>
        </w:rPr>
        <w:id w:val="1326321811"/>
        <w:docPartObj>
          <w:docPartGallery w:val="Table of Contents"/>
          <w:docPartUnique/>
        </w:docPartObj>
      </w:sdtPr>
      <w:sdtEndPr>
        <w:rPr>
          <w:noProof/>
          <w:sz w:val="22"/>
        </w:rPr>
      </w:sdtEndPr>
      <w:sdtContent>
        <w:p w14:paraId="33900ADF" w14:textId="77777777" w:rsidR="00743D5C" w:rsidRPr="007A6CC4" w:rsidRDefault="00743D5C" w:rsidP="00743D5C">
          <w:pPr>
            <w:pStyle w:val="Hlavikaobsahu"/>
            <w:jc w:val="center"/>
          </w:pPr>
          <w:r>
            <w:t>Obsah</w:t>
          </w:r>
        </w:p>
        <w:p w14:paraId="5E62EE50" w14:textId="38613309" w:rsidR="00447CF6" w:rsidRDefault="00743D5C">
          <w:pPr>
            <w:pStyle w:val="Obsah2"/>
            <w:tabs>
              <w:tab w:val="right" w:leader="dot" w:pos="15015"/>
            </w:tabs>
            <w:rPr>
              <w:noProof/>
            </w:rPr>
          </w:pPr>
          <w:r w:rsidRPr="007A6CC4">
            <w:rPr>
              <w:rFonts w:asciiTheme="majorHAnsi" w:hAnsiTheme="majorHAnsi"/>
              <w:sz w:val="22"/>
              <w:szCs w:val="22"/>
            </w:rPr>
            <w:fldChar w:fldCharType="begin"/>
          </w:r>
          <w:r w:rsidRPr="007A6CC4">
            <w:rPr>
              <w:rFonts w:asciiTheme="majorHAnsi" w:hAnsiTheme="majorHAnsi"/>
              <w:sz w:val="22"/>
              <w:szCs w:val="22"/>
            </w:rPr>
            <w:instrText xml:space="preserve"> TOC \o "1-3" \h \z \u </w:instrText>
          </w:r>
          <w:r w:rsidRPr="007A6CC4">
            <w:rPr>
              <w:rFonts w:asciiTheme="majorHAnsi" w:hAnsiTheme="majorHAnsi"/>
              <w:sz w:val="22"/>
              <w:szCs w:val="22"/>
            </w:rPr>
            <w:fldChar w:fldCharType="separate"/>
          </w:r>
          <w:hyperlink w:anchor="_Toc523233000" w:history="1">
            <w:r w:rsidR="00447CF6" w:rsidRPr="00FB1C8E">
              <w:rPr>
                <w:rStyle w:val="Hypertextovprepojenie"/>
                <w:noProof/>
              </w:rPr>
              <w:t>1. Fáza 1: Príležitosti vychádzajúce z existujúcich schopností a poznatkov – zvnútra von</w:t>
            </w:r>
            <w:r w:rsidR="00447CF6" w:rsidRPr="00FB1C8E">
              <w:rPr>
                <w:noProof/>
                <w:webHidden/>
              </w:rPr>
              <w:tab/>
            </w:r>
            <w:r w:rsidR="00447CF6" w:rsidRPr="00FB1C8E">
              <w:rPr>
                <w:noProof/>
                <w:webHidden/>
              </w:rPr>
              <w:fldChar w:fldCharType="begin"/>
            </w:r>
            <w:r w:rsidR="00447CF6" w:rsidRPr="00FB1C8E">
              <w:rPr>
                <w:noProof/>
                <w:webHidden/>
              </w:rPr>
              <w:instrText xml:space="preserve"> PAGEREF _Toc523233000 \h </w:instrText>
            </w:r>
            <w:r w:rsidR="00447CF6" w:rsidRPr="00FB1C8E">
              <w:rPr>
                <w:noProof/>
                <w:webHidden/>
              </w:rPr>
            </w:r>
            <w:r w:rsidR="00447CF6" w:rsidRPr="00FB1C8E">
              <w:rPr>
                <w:noProof/>
                <w:webHidden/>
              </w:rPr>
              <w:fldChar w:fldCharType="separate"/>
            </w:r>
            <w:r w:rsidR="00447CF6" w:rsidRPr="00FB1C8E">
              <w:rPr>
                <w:noProof/>
                <w:webHidden/>
              </w:rPr>
              <w:t>2</w:t>
            </w:r>
            <w:r w:rsidR="00447CF6" w:rsidRPr="00FB1C8E">
              <w:rPr>
                <w:noProof/>
                <w:webHidden/>
              </w:rPr>
              <w:fldChar w:fldCharType="end"/>
            </w:r>
          </w:hyperlink>
        </w:p>
        <w:p w14:paraId="56DB7AEA" w14:textId="523CDCAB" w:rsidR="00027F60" w:rsidRPr="00027F60" w:rsidRDefault="00002C66" w:rsidP="00027F60">
          <w:pPr>
            <w:pStyle w:val="Obsah2"/>
            <w:tabs>
              <w:tab w:val="right" w:leader="dot" w:pos="15015"/>
            </w:tabs>
            <w:rPr>
              <w:rFonts w:eastAsiaTheme="minorEastAsia" w:cstheme="minorBidi"/>
              <w:b w:val="0"/>
              <w:bCs w:val="0"/>
              <w:noProof/>
              <w:sz w:val="22"/>
              <w:szCs w:val="22"/>
              <w:lang w:eastAsia="sk-SK"/>
            </w:rPr>
          </w:pPr>
          <w:hyperlink w:anchor="_Toc523233003" w:history="1">
            <w:r w:rsidR="00027F60">
              <w:rPr>
                <w:rStyle w:val="Hypertextovprepojenie"/>
                <w:noProof/>
              </w:rPr>
              <w:t>1.1</w:t>
            </w:r>
            <w:r w:rsidR="00027F60" w:rsidRPr="00FB1C8E">
              <w:rPr>
                <w:rStyle w:val="Hypertextovprepojenie"/>
                <w:noProof/>
              </w:rPr>
              <w:t>. Zoznam minulých</w:t>
            </w:r>
            <w:r w:rsidR="00027F60">
              <w:rPr>
                <w:rStyle w:val="Hypertextovprepojenie"/>
                <w:noProof/>
              </w:rPr>
              <w:t xml:space="preserve"> úspešných</w:t>
            </w:r>
            <w:r w:rsidR="00027F60" w:rsidRPr="00FB1C8E">
              <w:rPr>
                <w:rStyle w:val="Hypertextovprepojenie"/>
                <w:noProof/>
              </w:rPr>
              <w:t xml:space="preserve"> stratégií</w:t>
            </w:r>
            <w:r w:rsidR="00027F60" w:rsidRPr="00FB1C8E">
              <w:rPr>
                <w:noProof/>
                <w:webHidden/>
              </w:rPr>
              <w:tab/>
            </w:r>
            <w:r w:rsidR="00027F60">
              <w:rPr>
                <w:noProof/>
                <w:webHidden/>
              </w:rPr>
              <w:t>6</w:t>
            </w:r>
          </w:hyperlink>
        </w:p>
        <w:p w14:paraId="145D5ED0" w14:textId="303AB164" w:rsidR="00447CF6" w:rsidRPr="00FB1C8E" w:rsidRDefault="00002C66">
          <w:pPr>
            <w:pStyle w:val="Obsah2"/>
            <w:tabs>
              <w:tab w:val="right" w:leader="dot" w:pos="15015"/>
            </w:tabs>
            <w:rPr>
              <w:rFonts w:eastAsiaTheme="minorEastAsia" w:cstheme="minorBidi"/>
              <w:b w:val="0"/>
              <w:bCs w:val="0"/>
              <w:noProof/>
              <w:sz w:val="22"/>
              <w:szCs w:val="22"/>
              <w:lang w:eastAsia="sk-SK"/>
            </w:rPr>
          </w:pPr>
          <w:hyperlink w:anchor="_Toc523233001" w:history="1">
            <w:r w:rsidR="00027F60">
              <w:rPr>
                <w:rStyle w:val="Hypertextovprepojenie"/>
                <w:noProof/>
              </w:rPr>
              <w:t>1.2</w:t>
            </w:r>
            <w:r w:rsidR="00447CF6" w:rsidRPr="00FB1C8E">
              <w:rPr>
                <w:rStyle w:val="Hypertextovprepojenie"/>
                <w:noProof/>
              </w:rPr>
              <w:t>. Zoznam</w:t>
            </w:r>
            <w:r w:rsidR="004B26AB">
              <w:rPr>
                <w:rStyle w:val="Hypertextovprepojenie"/>
                <w:noProof/>
              </w:rPr>
              <w:t xml:space="preserve"> existujúcich</w:t>
            </w:r>
            <w:r w:rsidR="00447CF6" w:rsidRPr="00FB1C8E">
              <w:rPr>
                <w:rStyle w:val="Hypertextovprepojenie"/>
                <w:noProof/>
              </w:rPr>
              <w:t xml:space="preserve"> produktov a služieb</w:t>
            </w:r>
            <w:r w:rsidR="00447CF6" w:rsidRPr="00FB1C8E">
              <w:rPr>
                <w:noProof/>
                <w:webHidden/>
              </w:rPr>
              <w:tab/>
            </w:r>
            <w:r w:rsidR="00447CF6" w:rsidRPr="00FB1C8E">
              <w:rPr>
                <w:noProof/>
                <w:webHidden/>
              </w:rPr>
              <w:fldChar w:fldCharType="begin"/>
            </w:r>
            <w:r w:rsidR="00447CF6" w:rsidRPr="00FB1C8E">
              <w:rPr>
                <w:noProof/>
                <w:webHidden/>
              </w:rPr>
              <w:instrText xml:space="preserve"> PAGEREF _Toc523233001 \h </w:instrText>
            </w:r>
            <w:r w:rsidR="00447CF6" w:rsidRPr="00FB1C8E">
              <w:rPr>
                <w:noProof/>
                <w:webHidden/>
              </w:rPr>
            </w:r>
            <w:r w:rsidR="00447CF6" w:rsidRPr="00FB1C8E">
              <w:rPr>
                <w:noProof/>
                <w:webHidden/>
              </w:rPr>
              <w:fldChar w:fldCharType="separate"/>
            </w:r>
            <w:r w:rsidR="00447CF6" w:rsidRPr="00FB1C8E">
              <w:rPr>
                <w:noProof/>
                <w:webHidden/>
              </w:rPr>
              <w:t>4</w:t>
            </w:r>
            <w:r w:rsidR="00447CF6" w:rsidRPr="00FB1C8E">
              <w:rPr>
                <w:noProof/>
                <w:webHidden/>
              </w:rPr>
              <w:fldChar w:fldCharType="end"/>
            </w:r>
          </w:hyperlink>
        </w:p>
        <w:p w14:paraId="6AB81492" w14:textId="7212B495" w:rsidR="00447CF6" w:rsidRPr="00FB1C8E" w:rsidRDefault="00002C66">
          <w:pPr>
            <w:pStyle w:val="Obsah2"/>
            <w:tabs>
              <w:tab w:val="right" w:leader="dot" w:pos="15015"/>
            </w:tabs>
            <w:rPr>
              <w:rFonts w:eastAsiaTheme="minorEastAsia" w:cstheme="minorBidi"/>
              <w:b w:val="0"/>
              <w:bCs w:val="0"/>
              <w:noProof/>
              <w:sz w:val="22"/>
              <w:szCs w:val="22"/>
              <w:lang w:eastAsia="sk-SK"/>
            </w:rPr>
          </w:pPr>
          <w:hyperlink w:anchor="_Toc523233004" w:history="1">
            <w:r w:rsidR="00505E16">
              <w:rPr>
                <w:rStyle w:val="Hypertextovprepojenie"/>
                <w:noProof/>
              </w:rPr>
              <w:t>1.3</w:t>
            </w:r>
            <w:r w:rsidR="00447CF6" w:rsidRPr="00FB1C8E">
              <w:rPr>
                <w:rStyle w:val="Hypertextovprepojenie"/>
                <w:noProof/>
              </w:rPr>
              <w:t>. Mapa produktových atribútov</w:t>
            </w:r>
            <w:r w:rsidR="00447CF6" w:rsidRPr="00FB1C8E">
              <w:rPr>
                <w:noProof/>
                <w:webHidden/>
              </w:rPr>
              <w:tab/>
            </w:r>
            <w:r w:rsidR="00E278A0">
              <w:rPr>
                <w:noProof/>
                <w:webHidden/>
              </w:rPr>
              <w:t>9</w:t>
            </w:r>
          </w:hyperlink>
        </w:p>
        <w:p w14:paraId="3FB04180" w14:textId="2D478DD0" w:rsidR="00447CF6" w:rsidRDefault="00002C66">
          <w:pPr>
            <w:pStyle w:val="Obsah2"/>
            <w:tabs>
              <w:tab w:val="right" w:leader="dot" w:pos="15015"/>
            </w:tabs>
            <w:rPr>
              <w:noProof/>
            </w:rPr>
          </w:pPr>
          <w:hyperlink w:anchor="_Toc523233006" w:history="1">
            <w:r w:rsidR="006F1EF2">
              <w:rPr>
                <w:rStyle w:val="Hypertextovprepojenie"/>
                <w:noProof/>
              </w:rPr>
              <w:t>1.4</w:t>
            </w:r>
            <w:r w:rsidR="00447CF6" w:rsidRPr="00FB1C8E">
              <w:rPr>
                <w:rStyle w:val="Hypertextovprepojenie"/>
                <w:noProof/>
              </w:rPr>
              <w:t>. Hlavný „skutočný“ problém zákazníka – hlavné pracovné úlohy zákazníka (JTBD – job to be done)</w:t>
            </w:r>
            <w:r w:rsidR="00447CF6" w:rsidRPr="00FB1C8E">
              <w:rPr>
                <w:noProof/>
                <w:webHidden/>
              </w:rPr>
              <w:tab/>
            </w:r>
            <w:r w:rsidR="00E278A0">
              <w:rPr>
                <w:noProof/>
                <w:webHidden/>
              </w:rPr>
              <w:t>13</w:t>
            </w:r>
          </w:hyperlink>
        </w:p>
        <w:p w14:paraId="17C3316A" w14:textId="787A68D4" w:rsidR="006F1EF2" w:rsidRPr="006F1EF2" w:rsidRDefault="00002C66" w:rsidP="006F1EF2">
          <w:pPr>
            <w:pStyle w:val="Obsah2"/>
            <w:tabs>
              <w:tab w:val="right" w:leader="dot" w:pos="15015"/>
            </w:tabs>
            <w:rPr>
              <w:rFonts w:eastAsiaTheme="minorEastAsia" w:cstheme="minorBidi"/>
              <w:b w:val="0"/>
              <w:bCs w:val="0"/>
              <w:noProof/>
              <w:sz w:val="22"/>
              <w:szCs w:val="22"/>
              <w:lang w:eastAsia="sk-SK"/>
            </w:rPr>
          </w:pPr>
          <w:hyperlink w:anchor="_Toc523233005" w:history="1">
            <w:r w:rsidR="006F1EF2">
              <w:rPr>
                <w:rStyle w:val="Hypertextovprepojenie"/>
                <w:noProof/>
              </w:rPr>
              <w:t>1.5</w:t>
            </w:r>
            <w:r w:rsidR="006F1EF2" w:rsidRPr="00FB1C8E">
              <w:rPr>
                <w:rStyle w:val="Hypertextovprepojenie"/>
                <w:noProof/>
              </w:rPr>
              <w:t>. Mapa hodnôt (</w:t>
            </w:r>
            <w:r w:rsidR="006F1EF2">
              <w:rPr>
                <w:rStyle w:val="Hypertextovprepojenie"/>
                <w:noProof/>
              </w:rPr>
              <w:t>Value Proposition Canvas 1</w:t>
            </w:r>
            <w:r w:rsidR="006F1EF2" w:rsidRPr="00FB1C8E">
              <w:rPr>
                <w:rStyle w:val="Hypertextovprepojenie"/>
                <w:noProof/>
              </w:rPr>
              <w:t>)</w:t>
            </w:r>
            <w:r w:rsidR="006F1EF2" w:rsidRPr="00FB1C8E">
              <w:rPr>
                <w:noProof/>
                <w:webHidden/>
              </w:rPr>
              <w:tab/>
            </w:r>
            <w:r w:rsidR="00E278A0">
              <w:rPr>
                <w:noProof/>
                <w:webHidden/>
              </w:rPr>
              <w:t>15</w:t>
            </w:r>
          </w:hyperlink>
        </w:p>
        <w:p w14:paraId="67CD9FB8" w14:textId="3035C655" w:rsidR="00447CF6" w:rsidRPr="00FB1C8E" w:rsidRDefault="00002C66">
          <w:pPr>
            <w:pStyle w:val="Obsah2"/>
            <w:tabs>
              <w:tab w:val="right" w:leader="dot" w:pos="15015"/>
            </w:tabs>
            <w:rPr>
              <w:rFonts w:eastAsiaTheme="minorEastAsia" w:cstheme="minorBidi"/>
              <w:b w:val="0"/>
              <w:bCs w:val="0"/>
              <w:noProof/>
              <w:sz w:val="22"/>
              <w:szCs w:val="22"/>
              <w:lang w:eastAsia="sk-SK"/>
            </w:rPr>
          </w:pPr>
          <w:hyperlink w:anchor="_Toc523233007" w:history="1">
            <w:r w:rsidR="00505E16">
              <w:rPr>
                <w:rStyle w:val="Hypertextovprepojenie"/>
                <w:noProof/>
              </w:rPr>
              <w:t>1.6</w:t>
            </w:r>
            <w:r w:rsidR="00447CF6" w:rsidRPr="00FB1C8E">
              <w:rPr>
                <w:rStyle w:val="Hypertextovprepojenie"/>
                <w:noProof/>
              </w:rPr>
              <w:t>. Profil zákazníka – profil zákazníckeho segmentu (</w:t>
            </w:r>
            <w:r w:rsidR="006F1EF2">
              <w:rPr>
                <w:rStyle w:val="Hypertextovprepojenie"/>
                <w:noProof/>
              </w:rPr>
              <w:t>Value Proposition Canvas 2</w:t>
            </w:r>
            <w:r w:rsidR="00447CF6" w:rsidRPr="00FB1C8E">
              <w:rPr>
                <w:rStyle w:val="Hypertextovprepojenie"/>
                <w:noProof/>
              </w:rPr>
              <w:t>)</w:t>
            </w:r>
            <w:r w:rsidR="00447CF6" w:rsidRPr="00FB1C8E">
              <w:rPr>
                <w:noProof/>
                <w:webHidden/>
              </w:rPr>
              <w:tab/>
            </w:r>
            <w:r w:rsidR="00E278A0">
              <w:rPr>
                <w:noProof/>
                <w:webHidden/>
              </w:rPr>
              <w:t>18</w:t>
            </w:r>
          </w:hyperlink>
        </w:p>
        <w:p w14:paraId="567535FA" w14:textId="43FA89BC" w:rsidR="00447CF6" w:rsidRDefault="00002C66">
          <w:pPr>
            <w:pStyle w:val="Obsah2"/>
            <w:tabs>
              <w:tab w:val="right" w:leader="dot" w:pos="15015"/>
            </w:tabs>
            <w:rPr>
              <w:noProof/>
            </w:rPr>
          </w:pPr>
          <w:hyperlink w:anchor="_Toc523233008" w:history="1">
            <w:r w:rsidR="00505E16">
              <w:rPr>
                <w:rStyle w:val="Hypertextovprepojenie"/>
                <w:noProof/>
              </w:rPr>
              <w:t>1.7</w:t>
            </w:r>
            <w:r w:rsidR="00447CF6" w:rsidRPr="00FB1C8E">
              <w:rPr>
                <w:rStyle w:val="Hypertextovprepojenie"/>
                <w:noProof/>
              </w:rPr>
              <w:t xml:space="preserve">. Zoznam alternatív (konkurenti, náhrady, </w:t>
            </w:r>
            <w:r w:rsidR="00A42A3C">
              <w:rPr>
                <w:rStyle w:val="Hypertextovprepojenie"/>
                <w:noProof/>
              </w:rPr>
              <w:t>riešenie</w:t>
            </w:r>
            <w:r w:rsidR="00447CF6" w:rsidRPr="00FB1C8E">
              <w:rPr>
                <w:rStyle w:val="Hypertextovprepojenie"/>
                <w:noProof/>
              </w:rPr>
              <w:t>)</w:t>
            </w:r>
            <w:r w:rsidR="00447CF6" w:rsidRPr="00FB1C8E">
              <w:rPr>
                <w:noProof/>
                <w:webHidden/>
              </w:rPr>
              <w:tab/>
            </w:r>
            <w:r w:rsidR="00E278A0">
              <w:rPr>
                <w:noProof/>
                <w:webHidden/>
              </w:rPr>
              <w:t>21</w:t>
            </w:r>
          </w:hyperlink>
        </w:p>
        <w:p w14:paraId="09D104E1" w14:textId="7183D009" w:rsidR="006F1EF2" w:rsidRPr="006F1EF2" w:rsidRDefault="00002C66" w:rsidP="006F1EF2">
          <w:pPr>
            <w:pStyle w:val="Obsah2"/>
            <w:tabs>
              <w:tab w:val="right" w:leader="dot" w:pos="15015"/>
            </w:tabs>
            <w:rPr>
              <w:rFonts w:eastAsiaTheme="minorEastAsia" w:cstheme="minorBidi"/>
              <w:b w:val="0"/>
              <w:bCs w:val="0"/>
              <w:noProof/>
              <w:sz w:val="22"/>
              <w:szCs w:val="22"/>
              <w:lang w:eastAsia="sk-SK"/>
            </w:rPr>
          </w:pPr>
          <w:hyperlink w:anchor="_Toc523233012" w:history="1">
            <w:r w:rsidR="006F1EF2">
              <w:rPr>
                <w:rStyle w:val="Hypertextovprepojenie"/>
                <w:noProof/>
              </w:rPr>
              <w:t>1.8</w:t>
            </w:r>
            <w:r w:rsidR="006F1EF2" w:rsidRPr="00FB1C8E">
              <w:rPr>
                <w:rStyle w:val="Hypertextovprepojenie"/>
                <w:noProof/>
              </w:rPr>
              <w:t>. Zoznam relevantných služieb na trhu</w:t>
            </w:r>
            <w:r w:rsidR="006F1EF2" w:rsidRPr="00FB1C8E">
              <w:rPr>
                <w:noProof/>
                <w:webHidden/>
              </w:rPr>
              <w:tab/>
            </w:r>
            <w:r w:rsidR="00E278A0">
              <w:rPr>
                <w:noProof/>
                <w:webHidden/>
              </w:rPr>
              <w:t>23</w:t>
            </w:r>
          </w:hyperlink>
        </w:p>
        <w:p w14:paraId="69A49361" w14:textId="68F483D5" w:rsidR="00447CF6" w:rsidRPr="00FB1C8E" w:rsidRDefault="00002C66">
          <w:pPr>
            <w:pStyle w:val="Obsah2"/>
            <w:tabs>
              <w:tab w:val="right" w:leader="dot" w:pos="15015"/>
            </w:tabs>
            <w:rPr>
              <w:rFonts w:eastAsiaTheme="minorEastAsia" w:cstheme="minorBidi"/>
              <w:b w:val="0"/>
              <w:bCs w:val="0"/>
              <w:noProof/>
              <w:sz w:val="22"/>
              <w:szCs w:val="22"/>
              <w:lang w:eastAsia="sk-SK"/>
            </w:rPr>
          </w:pPr>
          <w:hyperlink w:anchor="_Toc523233009" w:history="1">
            <w:r w:rsidR="006F1EF2">
              <w:rPr>
                <w:rStyle w:val="Hypertextovprepojenie"/>
                <w:noProof/>
              </w:rPr>
              <w:t>1.9</w:t>
            </w:r>
            <w:r w:rsidR="00447CF6" w:rsidRPr="00FB1C8E">
              <w:rPr>
                <w:rStyle w:val="Hypertextovprepojenie"/>
                <w:noProof/>
              </w:rPr>
              <w:t>. Strategický hárok pre „daný problém“</w:t>
            </w:r>
            <w:r w:rsidR="00447CF6" w:rsidRPr="00FB1C8E">
              <w:rPr>
                <w:noProof/>
                <w:webHidden/>
              </w:rPr>
              <w:tab/>
            </w:r>
            <w:r w:rsidR="00E278A0">
              <w:rPr>
                <w:noProof/>
                <w:webHidden/>
              </w:rPr>
              <w:t>25</w:t>
            </w:r>
          </w:hyperlink>
        </w:p>
        <w:p w14:paraId="69B6EF17" w14:textId="2167024B" w:rsidR="00447CF6" w:rsidRPr="00FB1C8E" w:rsidRDefault="00002C66">
          <w:pPr>
            <w:pStyle w:val="Obsah2"/>
            <w:tabs>
              <w:tab w:val="right" w:leader="dot" w:pos="15015"/>
            </w:tabs>
            <w:rPr>
              <w:rFonts w:eastAsiaTheme="minorEastAsia" w:cstheme="minorBidi"/>
              <w:b w:val="0"/>
              <w:bCs w:val="0"/>
              <w:noProof/>
              <w:sz w:val="22"/>
              <w:szCs w:val="22"/>
              <w:lang w:eastAsia="sk-SK"/>
            </w:rPr>
          </w:pPr>
          <w:hyperlink w:anchor="_Toc523233010" w:history="1">
            <w:r w:rsidR="006F1EF2">
              <w:rPr>
                <w:rStyle w:val="Hypertextovprepojenie"/>
                <w:noProof/>
              </w:rPr>
              <w:t>1.10</w:t>
            </w:r>
            <w:r w:rsidR="00447CF6" w:rsidRPr="00FB1C8E">
              <w:rPr>
                <w:rStyle w:val="Hypertextovprepojenie"/>
                <w:noProof/>
              </w:rPr>
              <w:t>. Brainstorming o príležitostiach (rámec pre štyri kroky)</w:t>
            </w:r>
            <w:r w:rsidR="00447CF6" w:rsidRPr="00FB1C8E">
              <w:rPr>
                <w:noProof/>
                <w:webHidden/>
              </w:rPr>
              <w:tab/>
            </w:r>
            <w:r w:rsidR="00E278A0">
              <w:rPr>
                <w:noProof/>
                <w:webHidden/>
              </w:rPr>
              <w:t>28</w:t>
            </w:r>
          </w:hyperlink>
        </w:p>
        <w:p w14:paraId="2365A12B" w14:textId="476A91A9" w:rsidR="00743D5C" w:rsidRDefault="00743D5C" w:rsidP="00743D5C">
          <w:pPr>
            <w:ind w:left="993"/>
            <w:rPr>
              <w:noProof/>
              <w:sz w:val="22"/>
            </w:rPr>
          </w:pPr>
          <w:r w:rsidRPr="007A6CC4">
            <w:rPr>
              <w:rFonts w:asciiTheme="majorHAnsi" w:hAnsiTheme="majorHAnsi"/>
              <w:bCs/>
              <w:sz w:val="22"/>
              <w:szCs w:val="22"/>
            </w:rPr>
            <w:fldChar w:fldCharType="end"/>
          </w:r>
        </w:p>
      </w:sdtContent>
    </w:sdt>
    <w:p w14:paraId="2B2658FB" w14:textId="77777777" w:rsidR="00FB1C8E" w:rsidRDefault="00FB1C8E" w:rsidP="00743D5C">
      <w:pPr>
        <w:ind w:left="993"/>
        <w:rPr>
          <w:noProof/>
          <w:sz w:val="22"/>
        </w:rPr>
      </w:pPr>
    </w:p>
    <w:p w14:paraId="563CC73B" w14:textId="77777777" w:rsidR="00FB1C8E" w:rsidRDefault="00FB1C8E" w:rsidP="00743D5C">
      <w:pPr>
        <w:ind w:left="993"/>
        <w:rPr>
          <w:noProof/>
          <w:sz w:val="22"/>
        </w:rPr>
      </w:pPr>
    </w:p>
    <w:p w14:paraId="466E1149" w14:textId="77777777" w:rsidR="00002C66" w:rsidRDefault="00002C66" w:rsidP="00743D5C">
      <w:pPr>
        <w:ind w:left="993"/>
        <w:rPr>
          <w:noProof/>
          <w:sz w:val="22"/>
        </w:rPr>
      </w:pPr>
    </w:p>
    <w:p w14:paraId="0799FEDB" w14:textId="77777777" w:rsidR="00002C66" w:rsidRDefault="00002C66" w:rsidP="00743D5C">
      <w:pPr>
        <w:ind w:left="993"/>
        <w:rPr>
          <w:noProof/>
          <w:sz w:val="22"/>
        </w:rPr>
      </w:pPr>
    </w:p>
    <w:p w14:paraId="401244AD" w14:textId="77777777" w:rsidR="00002C66" w:rsidRDefault="00002C66" w:rsidP="00002C66">
      <w:pPr>
        <w:ind w:left="0"/>
        <w:rPr>
          <w:noProof/>
          <w:sz w:val="22"/>
        </w:rPr>
      </w:pPr>
    </w:p>
    <w:p w14:paraId="74B40197" w14:textId="5FA2E539" w:rsidR="00FB1C8E" w:rsidRPr="007A6CC4" w:rsidRDefault="00002C66" w:rsidP="00002C66">
      <w:pPr>
        <w:ind w:left="993"/>
        <w:rPr>
          <w:noProof/>
          <w:sz w:val="22"/>
        </w:rPr>
      </w:pPr>
      <w:r>
        <w:rPr>
          <w:noProof/>
          <w:lang w:eastAsia="sk-SK"/>
        </w:rPr>
        <w:lastRenderedPageBreak/>
        <w:drawing>
          <wp:inline distT="0" distB="0" distL="0" distR="0" wp14:anchorId="79499170" wp14:editId="497DBEAB">
            <wp:extent cx="9540875" cy="5539105"/>
            <wp:effectExtent l="0" t="0" r="3175" b="444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540875" cy="5539105"/>
                    </a:xfrm>
                    <a:prstGeom prst="rect">
                      <a:avLst/>
                    </a:prstGeom>
                  </pic:spPr>
                </pic:pic>
              </a:graphicData>
            </a:graphic>
          </wp:inline>
        </w:drawing>
      </w:r>
      <w:bookmarkStart w:id="4" w:name="_GoBack"/>
      <w:bookmarkEnd w:id="4"/>
    </w:p>
    <w:p w14:paraId="4D6091A0" w14:textId="480DF8DB" w:rsidR="00152589" w:rsidRPr="007A6CC4" w:rsidRDefault="0005274A" w:rsidP="0005274A">
      <w:pPr>
        <w:pStyle w:val="CE-Headline1"/>
      </w:pPr>
      <w:bookmarkStart w:id="5" w:name="_Toc523233000"/>
      <w:r>
        <w:lastRenderedPageBreak/>
        <w:t>Fáza 1: Príležitosti vychádzajúce z existujúcich schopností a poznatkov – zvnútra von</w:t>
      </w:r>
      <w:bookmarkEnd w:id="5"/>
    </w:p>
    <w:p w14:paraId="0DFBC678" w14:textId="5A20E434" w:rsidR="007A6CC4" w:rsidRPr="007A6CC4" w:rsidRDefault="00AD63F3" w:rsidP="0027378D">
      <w:pPr>
        <w:pStyle w:val="CE-StandardText"/>
        <w:jc w:val="both"/>
      </w:pPr>
      <w:r>
        <w:t>Tento dokument obsahuje nástroje a metódy určené na využitie v prvej fáze realizácie Metodiky inovácií v oblasti služieb vo výrobných MSP. Prvá fáza sa venuje posúdeniu schopností spoločnosti, vlastností existujúcich produktov a služieb a</w:t>
      </w:r>
      <w:r w:rsidR="00FF037C">
        <w:t> hráčov súťažiacich na trhu</w:t>
      </w:r>
      <w:r>
        <w:t xml:space="preserve">. V rámci tejto prvej fázy spoločnosť začne </w:t>
      </w:r>
      <w:r w:rsidR="0096025B">
        <w:t xml:space="preserve">pracovať svojom </w:t>
      </w:r>
      <w:proofErr w:type="spellStart"/>
      <w:r w:rsidR="0096025B">
        <w:t>servitizačnom</w:t>
      </w:r>
      <w:proofErr w:type="spellEnd"/>
      <w:r w:rsidR="0096025B">
        <w:t xml:space="preserve"> koncepte </w:t>
      </w:r>
      <w:r>
        <w:t xml:space="preserve"> na základe schopností a poznatkov, </w:t>
      </w:r>
      <w:r w:rsidR="00FF037C">
        <w:t>koncentrovaných</w:t>
      </w:r>
      <w:r w:rsidR="0096025B">
        <w:t xml:space="preserve"> v samotnom</w:t>
      </w:r>
      <w:r>
        <w:t xml:space="preserve"> </w:t>
      </w:r>
      <w:r w:rsidR="0096025B">
        <w:t>podniku</w:t>
      </w:r>
      <w:r>
        <w:t xml:space="preserve">. Do tejto fázy patrí workshop so zamestnancami MSP, </w:t>
      </w:r>
      <w:r w:rsidR="0096025B">
        <w:t>v rámci ktorého</w:t>
      </w:r>
      <w:r>
        <w:t xml:space="preserve"> sa </w:t>
      </w:r>
      <w:r w:rsidR="0096025B">
        <w:t>vy</w:t>
      </w:r>
      <w:r>
        <w:t>užijú niektoré nás</w:t>
      </w:r>
      <w:r w:rsidR="0096025B">
        <w:t>troje v spolupráci s odbornými členmi</w:t>
      </w:r>
      <w:r>
        <w:t xml:space="preserve"> konzorcia. Hlavnými výstupmi z prvej fázy sú potenciálne príležitosti vyplývajúce z posúdenia schopností spoločnosti typu „zvnú</w:t>
      </w:r>
      <w:r w:rsidR="00FF037C">
        <w:t>tra von“ a z existujúcej ponuky ako aj postavenia na trhu.</w:t>
      </w:r>
    </w:p>
    <w:p w14:paraId="4E1A8913" w14:textId="5F82C0EE" w:rsidR="0086296C" w:rsidRPr="007A6CC4" w:rsidRDefault="007A6CC4" w:rsidP="0027378D">
      <w:pPr>
        <w:pStyle w:val="CE-StandardText"/>
        <w:jc w:val="both"/>
      </w:pPr>
      <w:r>
        <w:t>Pracovný tok prvej fázy predstavuje nasledujúca schéma.</w:t>
      </w:r>
      <w:r>
        <w:br w:type="page"/>
      </w:r>
    </w:p>
    <w:p w14:paraId="4F753BB0" w14:textId="77777777" w:rsidR="00A84660" w:rsidRDefault="00A84660" w:rsidP="00527194">
      <w:pPr>
        <w:pStyle w:val="CE-StandardText"/>
      </w:pPr>
    </w:p>
    <w:p w14:paraId="0E93D054" w14:textId="52093EC3" w:rsidR="00527194" w:rsidRDefault="00725590" w:rsidP="00527194">
      <w:pPr>
        <w:pStyle w:val="CE-StandardText"/>
        <w:jc w:val="center"/>
      </w:pPr>
      <w:bookmarkStart w:id="6" w:name="_Hlk511116659"/>
      <w:r>
        <w:rPr>
          <w:noProof/>
          <w:lang w:eastAsia="sk-SK"/>
        </w:rPr>
        <w:drawing>
          <wp:inline distT="0" distB="0" distL="0" distR="0" wp14:anchorId="1A880BC8" wp14:editId="639D7034">
            <wp:extent cx="9540875" cy="4867275"/>
            <wp:effectExtent l="0" t="0" r="3175" b="952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540875" cy="4867275"/>
                    </a:xfrm>
                    <a:prstGeom prst="rect">
                      <a:avLst/>
                    </a:prstGeom>
                  </pic:spPr>
                </pic:pic>
              </a:graphicData>
            </a:graphic>
          </wp:inline>
        </w:drawing>
      </w:r>
    </w:p>
    <w:p w14:paraId="127FF5E6" w14:textId="47B9A03F" w:rsidR="00527194" w:rsidRPr="007A6CC4" w:rsidRDefault="00527194" w:rsidP="00527194">
      <w:pPr>
        <w:pStyle w:val="Popis"/>
        <w:jc w:val="center"/>
        <w:rPr>
          <w:color w:val="7E93A5" w:themeColor="background2"/>
        </w:rPr>
      </w:pPr>
      <w:r>
        <w:rPr>
          <w:color w:val="7E93A5" w:themeColor="background2"/>
        </w:rPr>
        <w:t xml:space="preserve">Obr. </w:t>
      </w:r>
      <w:r w:rsidRPr="007A6CC4">
        <w:rPr>
          <w:color w:val="7E93A5" w:themeColor="background2"/>
        </w:rPr>
        <w:fldChar w:fldCharType="begin"/>
      </w:r>
      <w:r w:rsidRPr="007A6CC4">
        <w:rPr>
          <w:color w:val="7E93A5" w:themeColor="background2"/>
        </w:rPr>
        <w:instrText xml:space="preserve"> SEQ Figure \* ARABIC </w:instrText>
      </w:r>
      <w:r w:rsidRPr="007A6CC4">
        <w:rPr>
          <w:color w:val="7E93A5" w:themeColor="background2"/>
        </w:rPr>
        <w:fldChar w:fldCharType="separate"/>
      </w:r>
      <w:r>
        <w:rPr>
          <w:noProof/>
          <w:color w:val="7E93A5" w:themeColor="background2"/>
        </w:rPr>
        <w:t>1</w:t>
      </w:r>
      <w:r w:rsidRPr="007A6CC4">
        <w:rPr>
          <w:color w:val="7E93A5" w:themeColor="background2"/>
        </w:rPr>
        <w:fldChar w:fldCharType="end"/>
      </w:r>
      <w:r>
        <w:rPr>
          <w:color w:val="7E93A5" w:themeColor="background2"/>
        </w:rPr>
        <w:t xml:space="preserve"> Pracovný tok prvej fázy Metodiky inovácií v oblasti služieb</w:t>
      </w:r>
    </w:p>
    <w:bookmarkEnd w:id="6"/>
    <w:p w14:paraId="27DE955A" w14:textId="09CC12B6" w:rsidR="00817026" w:rsidRPr="007A6CC4" w:rsidRDefault="00817026" w:rsidP="00527194">
      <w:pPr>
        <w:spacing w:before="0" w:line="240" w:lineRule="auto"/>
        <w:ind w:left="0" w:right="0"/>
        <w:jc w:val="center"/>
        <w:rPr>
          <w:rFonts w:ascii="Trebuchet MS" w:hAnsi="Trebuchet MS"/>
          <w:color w:val="4D4D4E"/>
          <w:sz w:val="22"/>
          <w:szCs w:val="18"/>
        </w:rPr>
      </w:pPr>
      <w:r>
        <w:br w:type="page"/>
      </w:r>
    </w:p>
    <w:p w14:paraId="58C31C1F" w14:textId="02589AC3" w:rsidR="00027F60" w:rsidRDefault="00027F60" w:rsidP="00027F60">
      <w:pPr>
        <w:pStyle w:val="CE-Headline2"/>
      </w:pPr>
      <w:bookmarkStart w:id="7" w:name="_Toc523233001"/>
      <w:r>
        <w:lastRenderedPageBreak/>
        <w:t>Zoznam minulých úspešných stratégií</w:t>
      </w:r>
    </w:p>
    <w:tbl>
      <w:tblPr>
        <w:tblStyle w:val="Mriekatabuky"/>
        <w:tblW w:w="0" w:type="auto"/>
        <w:tblLook w:val="04A0" w:firstRow="1" w:lastRow="0" w:firstColumn="1" w:lastColumn="0" w:noHBand="0" w:noVBand="1"/>
      </w:tblPr>
      <w:tblGrid>
        <w:gridCol w:w="3681"/>
        <w:gridCol w:w="11334"/>
      </w:tblGrid>
      <w:tr w:rsidR="00027F60" w:rsidRPr="00980494" w14:paraId="3AF643AE" w14:textId="77777777" w:rsidTr="00725590">
        <w:tc>
          <w:tcPr>
            <w:tcW w:w="15015" w:type="dxa"/>
            <w:gridSpan w:val="2"/>
            <w:shd w:val="clear" w:color="auto" w:fill="B0BFC7" w:themeFill="accent3" w:themeFillShade="E6"/>
          </w:tcPr>
          <w:p w14:paraId="501AA8C7" w14:textId="77777777" w:rsidR="00027F60" w:rsidRDefault="00027F60" w:rsidP="00725590">
            <w:pPr>
              <w:pStyle w:val="CE-StandardText"/>
              <w:spacing w:after="120"/>
              <w:jc w:val="both"/>
              <w:rPr>
                <w:b/>
                <w:color w:val="auto"/>
              </w:rPr>
            </w:pPr>
            <w:r>
              <w:rPr>
                <w:b/>
                <w:color w:val="auto"/>
              </w:rPr>
              <w:t>Ďalšou analýzou, ktorá hodnotí schopnosti spoločnosti, je analýza minulých úspešných a neúspešných stratégií, ktoré spoločnosť prijala. Úspešné stratégie, či už oficiálne alebo neoficiálne, sú významným ukazovateľom kompetencií a možností spoločnosti v oblasti rozvoja, najmä ak predchádzajúce stratégie obsahovali prvky inovácií v oblasti služieb.</w:t>
            </w:r>
          </w:p>
          <w:p w14:paraId="29C9BA21" w14:textId="77777777" w:rsidR="00027F60" w:rsidRPr="00980494" w:rsidRDefault="00027F60" w:rsidP="00725590">
            <w:pPr>
              <w:pStyle w:val="CE-StandardText"/>
              <w:spacing w:after="120"/>
              <w:jc w:val="both"/>
              <w:rPr>
                <w:b/>
                <w:color w:val="auto"/>
              </w:rPr>
            </w:pPr>
            <w:r>
              <w:rPr>
                <w:b/>
                <w:color w:val="auto"/>
              </w:rPr>
              <w:t xml:space="preserve">Východiskovou myšlienkou je podľa možností využívať v rámci rozvoja a realizácie </w:t>
            </w:r>
            <w:proofErr w:type="spellStart"/>
            <w:r>
              <w:rPr>
                <w:b/>
                <w:color w:val="auto"/>
              </w:rPr>
              <w:t>servitizácie</w:t>
            </w:r>
            <w:proofErr w:type="spellEnd"/>
            <w:r>
              <w:rPr>
                <w:b/>
                <w:color w:val="auto"/>
              </w:rPr>
              <w:t>, stratégie, ktoré sa osvedčili v minulosti.</w:t>
            </w:r>
          </w:p>
        </w:tc>
      </w:tr>
      <w:tr w:rsidR="00027F60" w14:paraId="3CFD59FA" w14:textId="77777777" w:rsidTr="00725590">
        <w:tc>
          <w:tcPr>
            <w:tcW w:w="3681" w:type="dxa"/>
            <w:shd w:val="clear" w:color="auto" w:fill="D2DDDF" w:themeFill="accent2" w:themeFillTint="66"/>
            <w:vAlign w:val="center"/>
          </w:tcPr>
          <w:p w14:paraId="148F2CD3" w14:textId="77777777" w:rsidR="00027F60" w:rsidRPr="00E803EC" w:rsidRDefault="00027F60" w:rsidP="00725590">
            <w:pPr>
              <w:pStyle w:val="CE-StandardText"/>
              <w:spacing w:after="240"/>
              <w:jc w:val="center"/>
              <w:rPr>
                <w:b/>
                <w:color w:val="auto"/>
              </w:rPr>
            </w:pPr>
            <w:r>
              <w:rPr>
                <w:b/>
                <w:color w:val="auto"/>
              </w:rPr>
              <w:t>Návod ohľadne realizácie:</w:t>
            </w:r>
          </w:p>
        </w:tc>
        <w:tc>
          <w:tcPr>
            <w:tcW w:w="11334" w:type="dxa"/>
            <w:shd w:val="clear" w:color="auto" w:fill="D2DDDF" w:themeFill="accent2" w:themeFillTint="66"/>
          </w:tcPr>
          <w:p w14:paraId="53B7607C" w14:textId="0D7659FE" w:rsidR="00027F60" w:rsidRPr="00F065F6" w:rsidRDefault="00BF7E0F" w:rsidP="00725590">
            <w:pPr>
              <w:pStyle w:val="CE-StandardText"/>
              <w:spacing w:after="240"/>
              <w:rPr>
                <w:b/>
                <w:color w:val="auto"/>
              </w:rPr>
            </w:pPr>
            <w:r>
              <w:rPr>
                <w:b/>
                <w:color w:val="auto"/>
              </w:rPr>
              <w:t>D.T3.2.4</w:t>
            </w:r>
            <w:r w:rsidR="00027F60">
              <w:rPr>
                <w:b/>
                <w:color w:val="auto"/>
              </w:rPr>
              <w:t xml:space="preserve"> - Fáza č. 1 – Aplikácia</w:t>
            </w:r>
          </w:p>
        </w:tc>
      </w:tr>
    </w:tbl>
    <w:p w14:paraId="5E7198FF" w14:textId="77777777" w:rsidR="00027F60" w:rsidRPr="00980494" w:rsidRDefault="00027F60" w:rsidP="00027F60">
      <w:pPr>
        <w:pStyle w:val="CE-StandardText"/>
        <w:rPr>
          <w:lang w:eastAsia="de-AT"/>
        </w:rPr>
      </w:pPr>
    </w:p>
    <w:p w14:paraId="47074BEC" w14:textId="77777777" w:rsidR="00027F60" w:rsidRPr="007A6CC4" w:rsidRDefault="00027F60" w:rsidP="00027F60">
      <w:pPr>
        <w:pStyle w:val="CE-StandardText"/>
        <w:jc w:val="both"/>
      </w:pPr>
      <w:r>
        <w:t xml:space="preserve">Účelom vytvorenia zoznamu stratégií je identifikovať základné kompetencie spoločnosti a podnikateľské okolnosti, za ktorých môže byť spoločnosť úspešná. Predchádzajúce úspešné stratégie a úspechy spoločnosti sú objektívnym kritériom (resp. dôkazom) jej schopností. Oficiálna stratégia alebo rozhodnutie o presadzovaní konkrétnej stratégie často nestačili. Aby bola spoločnosť schopná úspešne zrealizovať zvolenú stratégiu, musela preukázať kompetencie v oblasti vybraných zákazníkov a trhov, konkurenčného prostredia a navrhovaných hodnôt. Úspechy sú preto priamym výsledkom základných kompetencií príslušnej spoločnosti.  </w:t>
      </w:r>
    </w:p>
    <w:p w14:paraId="7DF87C0A" w14:textId="77777777" w:rsidR="00027F60" w:rsidRPr="007A6CC4" w:rsidRDefault="00027F60" w:rsidP="00027F60">
      <w:pPr>
        <w:pStyle w:val="CE-StandardText"/>
        <w:jc w:val="both"/>
      </w:pPr>
      <w:r>
        <w:t xml:space="preserve">Formálna existencia dokumentu zvaného „stratégia“ nie je podmienkou, v určitých prípadoch je dokonca zbytočná. V procese </w:t>
      </w:r>
      <w:proofErr w:type="spellStart"/>
      <w:r>
        <w:t>servitizácie</w:t>
      </w:r>
      <w:proofErr w:type="spellEnd"/>
      <w:r>
        <w:t xml:space="preserve"> vo výrobných MSP potrebujeme priamy a jednoduchý popis „našej cesty“, kde sú potvrdením schopností spoločnosti namiesto „zamýšľaných“ stratégií a túžobných želaní „zrealizované“ stratégie z reálneho života.</w:t>
      </w:r>
    </w:p>
    <w:p w14:paraId="40BB8DA2" w14:textId="77777777" w:rsidR="00027F60" w:rsidRPr="007A6CC4" w:rsidRDefault="00027F60" w:rsidP="00027F60">
      <w:pPr>
        <w:pStyle w:val="CE-StandardText"/>
        <w:jc w:val="both"/>
      </w:pPr>
      <w:r>
        <w:rPr>
          <w:b/>
          <w:bCs/>
        </w:rPr>
        <w:t>Premyslené stratégie</w:t>
      </w:r>
      <w:r>
        <w:t xml:space="preserve"> znamenajú, že sa spoločná vízia ako aj spoločné ciele a zámery organizácie, ktoré určuje najmä jej vedenie, oznamujú a komunikujú aktérom/zamestnancom (zodpovedným za realizáciu) v rámci organizácie v záujme dosiahnutia daného výstupu. Takéto stratégie sú plánované a vynútené, takže sa pri nich dá použiť argument, že oproti náhlym stratégiám majú výhodu jasného účelu. V tomto prípade sú zámery vedenia jasné a explicitné, čiže všetci aktéri v rámci organizácie ich vedia ľahšie pochopiť a môžu vyvinúť väčšie pracovné úsilie za účelom dosiahnutia stanovených cieľov. Tento prístup má však na druhej strane aj svoje nevýhody, pretože fixácia na konkrétny výstup môže prehĺbiť nepružnosť organizácie a znížiť jej reaktívnosť na udalosti zmien v jej prevádzkovom prostredí resp. na negatívnu spätnú väzbu získanú v súvislosti s presadzovaním konkrétnej stratégie.</w:t>
      </w:r>
    </w:p>
    <w:p w14:paraId="76355F62" w14:textId="77777777" w:rsidR="00027F60" w:rsidRPr="007A6CC4" w:rsidRDefault="00027F60" w:rsidP="00027F60">
      <w:pPr>
        <w:pStyle w:val="CE-StandardText"/>
        <w:jc w:val="both"/>
      </w:pPr>
      <w:r w:rsidRPr="00F61620">
        <w:rPr>
          <w:b/>
        </w:rPr>
        <w:t>Nečakané stratégie</w:t>
      </w:r>
      <w:r>
        <w:t xml:space="preserve"> sú tie, pri ktorých dochádza ku konzistencii v konaní a správaní organizácie v priebehu určitého času napriek tomu, že ich prijatie nebolo nikdy explicitne naplánované. K tomuto javu dochádza vtedy, keď prostredie priamo donúti organizáciu k prijatiu istého vzoru konania. V porovnaní s premyslenými stratégiami sú tieto stratégie oveľa flexibilnejšie a reaktívnejšie. K ich výskytu dochádza prostredníctvom vzorov resp. konzistentných tokov činností v dôsledku takých vplyvov ako sú prostredie, pozitívna spätná väzba alebo trvalá úspešnosť určitej činnosti; centrálne vedenie v tomto prípade neoznamuje žiadny úmysel a kľúčovou výhodou náhlych stratégií ako sú napr. nesúvisiace resp. konsenzuálne stratégie je, že </w:t>
      </w:r>
      <w:r>
        <w:lastRenderedPageBreak/>
        <w:t>ponúkajú istý stupeň flexibility alebo reaktívnosti, ktorá pri premyslených stratégiách absentuje. Organizácie sú schopné upraviť svoje vzory v reakcii na uskutočnené výstupy svojich aktuálnych krokov.</w:t>
      </w:r>
    </w:p>
    <w:p w14:paraId="78992324" w14:textId="77777777" w:rsidR="00027F60" w:rsidRPr="007A6CC4" w:rsidRDefault="00027F60" w:rsidP="00027F60">
      <w:pPr>
        <w:pStyle w:val="CE-StandardText"/>
        <w:jc w:val="both"/>
      </w:pPr>
      <w:r>
        <w:t xml:space="preserve">Pri každej stratégii uvedenej v poskytnutom formulári by mali byť popísané trhy, na ktorých sme nakoniec dosiahli úspech, cieľové zákaznícke segmenty, vzťahy s konkurentmi, distribučné siete a kanály, metódy rozvoja spoločnosti a rozširovanie výroby. Tieto informácie by mali poskytovať odpovede na otázky „Kde spoločnosť vyhráva?“ a „Ako spoločnosť vyhráva?“.  </w:t>
      </w:r>
    </w:p>
    <w:p w14:paraId="25E615B0" w14:textId="77777777" w:rsidR="00027F60" w:rsidRPr="007A6CC4" w:rsidRDefault="00027F60" w:rsidP="00027F60">
      <w:pPr>
        <w:pStyle w:val="CE-StandardText"/>
        <w:jc w:val="both"/>
      </w:pPr>
      <w:r>
        <w:t>Okrem preukázania kompetencií spoločnosti slúžia popísané stratégie aj na určenie hodnotového systému organizácie. Úspešné minulé stratégie často obmedzujú budúci výber a rozhodnutia, pretože spoločnosti majú sklon vykonávať činnosti stále tým istým spôsobom ako doteraz s čo najmenším počtom vyrušení.</w:t>
      </w:r>
    </w:p>
    <w:p w14:paraId="06DAD34A" w14:textId="77777777" w:rsidR="00027F60" w:rsidRPr="007A6CC4" w:rsidRDefault="00027F60" w:rsidP="00027F60">
      <w:pPr>
        <w:pStyle w:val="CE-StandardText"/>
      </w:pPr>
    </w:p>
    <w:tbl>
      <w:tblPr>
        <w:tblStyle w:val="Mriekatabuky"/>
        <w:tblW w:w="5000" w:type="pct"/>
        <w:tblLook w:val="04A0" w:firstRow="1" w:lastRow="0" w:firstColumn="1" w:lastColumn="0" w:noHBand="0" w:noVBand="1"/>
      </w:tblPr>
      <w:tblGrid>
        <w:gridCol w:w="3183"/>
        <w:gridCol w:w="11832"/>
      </w:tblGrid>
      <w:tr w:rsidR="00027F60" w:rsidRPr="007A6CC4" w14:paraId="60F28097" w14:textId="77777777" w:rsidTr="00725590">
        <w:trPr>
          <w:trHeight w:val="2211"/>
        </w:trPr>
        <w:tc>
          <w:tcPr>
            <w:tcW w:w="1060" w:type="pct"/>
            <w:shd w:val="clear" w:color="auto" w:fill="FFC000"/>
            <w:vAlign w:val="center"/>
          </w:tcPr>
          <w:p w14:paraId="13E862E7" w14:textId="77777777" w:rsidR="00027F60" w:rsidRPr="007A6CC4" w:rsidRDefault="00027F60" w:rsidP="00725590">
            <w:pPr>
              <w:spacing w:before="0" w:line="240" w:lineRule="auto"/>
              <w:ind w:left="0" w:right="0"/>
              <w:jc w:val="center"/>
              <w:rPr>
                <w:rFonts w:ascii="Trebuchet MS" w:hAnsi="Trebuchet MS"/>
                <w:b/>
                <w:color w:val="4D4D4E"/>
                <w:sz w:val="22"/>
                <w:szCs w:val="18"/>
              </w:rPr>
            </w:pPr>
            <w:r>
              <w:rPr>
                <w:rFonts w:ascii="Trebuchet MS" w:hAnsi="Trebuchet MS"/>
                <w:b/>
                <w:color w:val="4D4D4E"/>
                <w:sz w:val="22"/>
                <w:szCs w:val="18"/>
              </w:rPr>
              <w:t>Ďalšie zdroje:</w:t>
            </w:r>
          </w:p>
        </w:tc>
        <w:tc>
          <w:tcPr>
            <w:tcW w:w="3940" w:type="pct"/>
            <w:vAlign w:val="center"/>
          </w:tcPr>
          <w:p w14:paraId="5526E10D" w14:textId="77777777" w:rsidR="00027F60" w:rsidRPr="007A6CC4" w:rsidRDefault="00002C66" w:rsidP="00725590">
            <w:pPr>
              <w:pStyle w:val="CE-BulletPoint1"/>
            </w:pPr>
            <w:hyperlink r:id="rId12" w:history="1">
              <w:r w:rsidR="00027F60">
                <w:rPr>
                  <w:rStyle w:val="Hypertextovprepojenie"/>
                </w:rPr>
                <w:t>http://open.lib.umn.edu/strategicmanagement/chapter/1-3-intended-emergent-and-realized-strategies/</w:t>
              </w:r>
            </w:hyperlink>
          </w:p>
          <w:p w14:paraId="4F94A536" w14:textId="77777777" w:rsidR="00027F60" w:rsidRPr="007A6CC4" w:rsidRDefault="00002C66" w:rsidP="00725590">
            <w:pPr>
              <w:pStyle w:val="CE-BulletPoint1"/>
            </w:pPr>
            <w:hyperlink r:id="rId13" w:history="1">
              <w:r w:rsidR="00027F60">
                <w:rPr>
                  <w:rStyle w:val="Hypertextovprepojenie"/>
                </w:rPr>
                <w:t>https://www.linkedin.com/pulse/20140630061420-296333353-deliberate-vs-emergent-business-strategy</w:t>
              </w:r>
            </w:hyperlink>
          </w:p>
          <w:p w14:paraId="1492DB44" w14:textId="77777777" w:rsidR="00027F60" w:rsidRPr="007A6CC4" w:rsidRDefault="00027F60" w:rsidP="00725590">
            <w:pPr>
              <w:pStyle w:val="CE-BulletPoint1"/>
              <w:numPr>
                <w:ilvl w:val="0"/>
                <w:numId w:val="0"/>
              </w:numPr>
              <w:ind w:left="284"/>
            </w:pPr>
          </w:p>
        </w:tc>
      </w:tr>
    </w:tbl>
    <w:p w14:paraId="523C063C" w14:textId="77777777" w:rsidR="00027F60" w:rsidRPr="007A6CC4" w:rsidRDefault="00027F60" w:rsidP="00027F60">
      <w:pPr>
        <w:spacing w:before="0" w:line="240" w:lineRule="auto"/>
        <w:ind w:left="0" w:right="0"/>
        <w:rPr>
          <w:rFonts w:ascii="Trebuchet MS" w:hAnsi="Trebuchet MS"/>
          <w:color w:val="4D4D4E"/>
          <w:sz w:val="22"/>
          <w:szCs w:val="18"/>
        </w:rPr>
      </w:pPr>
      <w:r>
        <w:br w:type="page"/>
      </w:r>
    </w:p>
    <w:tbl>
      <w:tblPr>
        <w:tblStyle w:val="Mriekatabuky"/>
        <w:tblW w:w="0" w:type="auto"/>
        <w:jc w:val="center"/>
        <w:tblLook w:val="04A0" w:firstRow="1" w:lastRow="0" w:firstColumn="1" w:lastColumn="0" w:noHBand="0" w:noVBand="1"/>
      </w:tblPr>
      <w:tblGrid>
        <w:gridCol w:w="4770"/>
        <w:gridCol w:w="4770"/>
        <w:gridCol w:w="4770"/>
      </w:tblGrid>
      <w:tr w:rsidR="00027F60" w:rsidRPr="007A6CC4" w14:paraId="0A2B7FCC" w14:textId="77777777" w:rsidTr="00725590">
        <w:trPr>
          <w:trHeight w:val="560"/>
          <w:jc w:val="center"/>
        </w:trPr>
        <w:tc>
          <w:tcPr>
            <w:tcW w:w="14310" w:type="dxa"/>
            <w:gridSpan w:val="3"/>
            <w:tcBorders>
              <w:bottom w:val="single" w:sz="4" w:space="0" w:color="auto"/>
            </w:tcBorders>
            <w:shd w:val="clear" w:color="auto" w:fill="E5E9ED" w:themeFill="background2" w:themeFillTint="33"/>
            <w:vAlign w:val="center"/>
          </w:tcPr>
          <w:p w14:paraId="63C7FC6B" w14:textId="77777777" w:rsidR="00027F60" w:rsidRPr="007A6CC4" w:rsidRDefault="00027F60" w:rsidP="00725590">
            <w:pPr>
              <w:pStyle w:val="CE-StandardText"/>
              <w:jc w:val="center"/>
              <w:rPr>
                <w:b/>
                <w:sz w:val="32"/>
                <w:szCs w:val="32"/>
              </w:rPr>
            </w:pPr>
            <w:r>
              <w:rPr>
                <w:b/>
                <w:sz w:val="32"/>
                <w:szCs w:val="32"/>
              </w:rPr>
              <w:lastRenderedPageBreak/>
              <w:t>Zoznam minulých stratégií</w:t>
            </w:r>
          </w:p>
        </w:tc>
      </w:tr>
      <w:tr w:rsidR="00027F60" w:rsidRPr="007A6CC4" w14:paraId="1054BB6B" w14:textId="77777777" w:rsidTr="00725590">
        <w:trPr>
          <w:trHeight w:val="823"/>
          <w:jc w:val="center"/>
        </w:trPr>
        <w:tc>
          <w:tcPr>
            <w:tcW w:w="4770" w:type="dxa"/>
            <w:tcBorders>
              <w:right w:val="dashed" w:sz="4" w:space="0" w:color="auto"/>
            </w:tcBorders>
            <w:shd w:val="clear" w:color="auto" w:fill="E5E9ED" w:themeFill="background2" w:themeFillTint="33"/>
            <w:vAlign w:val="center"/>
          </w:tcPr>
          <w:p w14:paraId="41D2704E" w14:textId="77777777" w:rsidR="00027F60" w:rsidRPr="007A6CC4" w:rsidRDefault="00027F60" w:rsidP="00725590">
            <w:pPr>
              <w:pStyle w:val="CE-StandardText"/>
              <w:jc w:val="center"/>
              <w:rPr>
                <w:b/>
              </w:rPr>
            </w:pPr>
            <w:r>
              <w:rPr>
                <w:b/>
              </w:rPr>
              <w:t>Úspešné premyslené</w:t>
            </w:r>
          </w:p>
        </w:tc>
        <w:tc>
          <w:tcPr>
            <w:tcW w:w="4770" w:type="dxa"/>
            <w:tcBorders>
              <w:left w:val="dashed" w:sz="4" w:space="0" w:color="auto"/>
              <w:right w:val="single" w:sz="4" w:space="0" w:color="auto"/>
            </w:tcBorders>
            <w:shd w:val="clear" w:color="auto" w:fill="E5E9ED" w:themeFill="background2" w:themeFillTint="33"/>
            <w:vAlign w:val="center"/>
          </w:tcPr>
          <w:p w14:paraId="412B26D8" w14:textId="77777777" w:rsidR="00027F60" w:rsidRPr="007A6CC4" w:rsidRDefault="00027F60" w:rsidP="00725590">
            <w:pPr>
              <w:pStyle w:val="CE-StandardText"/>
              <w:jc w:val="center"/>
              <w:rPr>
                <w:b/>
              </w:rPr>
            </w:pPr>
            <w:r>
              <w:rPr>
                <w:b/>
              </w:rPr>
              <w:t>Úspešné náhle</w:t>
            </w:r>
          </w:p>
        </w:tc>
        <w:tc>
          <w:tcPr>
            <w:tcW w:w="4770" w:type="dxa"/>
            <w:tcBorders>
              <w:left w:val="single" w:sz="4" w:space="0" w:color="auto"/>
            </w:tcBorders>
            <w:shd w:val="clear" w:color="auto" w:fill="E5E9ED" w:themeFill="background2" w:themeFillTint="33"/>
            <w:vAlign w:val="center"/>
          </w:tcPr>
          <w:p w14:paraId="2F7E0363" w14:textId="77777777" w:rsidR="00027F60" w:rsidRPr="007A6CC4" w:rsidRDefault="00027F60" w:rsidP="00725590">
            <w:pPr>
              <w:pStyle w:val="CE-StandardText"/>
              <w:jc w:val="center"/>
              <w:rPr>
                <w:b/>
              </w:rPr>
            </w:pPr>
            <w:r>
              <w:rPr>
                <w:b/>
              </w:rPr>
              <w:t>Neúspešné</w:t>
            </w:r>
          </w:p>
        </w:tc>
      </w:tr>
      <w:tr w:rsidR="00027F60" w:rsidRPr="007A6CC4" w14:paraId="32C79ECB" w14:textId="77777777" w:rsidTr="00725590">
        <w:trPr>
          <w:trHeight w:val="7384"/>
          <w:jc w:val="center"/>
        </w:trPr>
        <w:tc>
          <w:tcPr>
            <w:tcW w:w="4770" w:type="dxa"/>
            <w:tcBorders>
              <w:right w:val="dashed" w:sz="4" w:space="0" w:color="auto"/>
            </w:tcBorders>
          </w:tcPr>
          <w:p w14:paraId="1DA6B22B" w14:textId="77777777" w:rsidR="00027F60" w:rsidRPr="007A6CC4" w:rsidRDefault="00027F60" w:rsidP="00725590">
            <w:pPr>
              <w:pStyle w:val="CE-StandardText"/>
            </w:pPr>
          </w:p>
        </w:tc>
        <w:tc>
          <w:tcPr>
            <w:tcW w:w="4770" w:type="dxa"/>
            <w:tcBorders>
              <w:left w:val="dashed" w:sz="4" w:space="0" w:color="auto"/>
              <w:right w:val="single" w:sz="4" w:space="0" w:color="auto"/>
            </w:tcBorders>
          </w:tcPr>
          <w:p w14:paraId="1F0DDB3D" w14:textId="77777777" w:rsidR="00027F60" w:rsidRPr="007A6CC4" w:rsidRDefault="00027F60" w:rsidP="00725590">
            <w:pPr>
              <w:pStyle w:val="CE-StandardText"/>
            </w:pPr>
          </w:p>
        </w:tc>
        <w:tc>
          <w:tcPr>
            <w:tcW w:w="4770" w:type="dxa"/>
            <w:tcBorders>
              <w:left w:val="single" w:sz="4" w:space="0" w:color="auto"/>
            </w:tcBorders>
          </w:tcPr>
          <w:p w14:paraId="71A06ECD" w14:textId="77777777" w:rsidR="00027F60" w:rsidRPr="007A6CC4" w:rsidRDefault="00027F60" w:rsidP="00725590">
            <w:pPr>
              <w:pStyle w:val="CE-StandardText"/>
            </w:pPr>
          </w:p>
        </w:tc>
      </w:tr>
    </w:tbl>
    <w:p w14:paraId="5B6ADB5E" w14:textId="77777777" w:rsidR="00027F60" w:rsidRPr="00027F60" w:rsidRDefault="00027F60" w:rsidP="00027F60">
      <w:pPr>
        <w:pStyle w:val="CE-StandardText"/>
        <w:rPr>
          <w:lang w:eastAsia="de-AT"/>
        </w:rPr>
      </w:pPr>
    </w:p>
    <w:p w14:paraId="18988DCF" w14:textId="104A35F4" w:rsidR="0035495C" w:rsidRPr="007A6CC4" w:rsidRDefault="0035495C" w:rsidP="0035495C">
      <w:pPr>
        <w:pStyle w:val="CE-Headline2"/>
      </w:pPr>
      <w:r>
        <w:t>Zoznam</w:t>
      </w:r>
      <w:r w:rsidR="00E01E2B">
        <w:t xml:space="preserve"> existujúcich</w:t>
      </w:r>
      <w:r>
        <w:t xml:space="preserve"> produktov a služieb</w:t>
      </w:r>
      <w:bookmarkEnd w:id="7"/>
    </w:p>
    <w:p w14:paraId="7A25D3B4" w14:textId="0CF670E0" w:rsidR="003F77A3" w:rsidRDefault="003F77A3">
      <w:pPr>
        <w:spacing w:before="0" w:line="240" w:lineRule="auto"/>
        <w:ind w:left="0" w:right="0"/>
        <w:jc w:val="left"/>
        <w:rPr>
          <w:lang w:val="en-GB"/>
        </w:rPr>
      </w:pPr>
    </w:p>
    <w:tbl>
      <w:tblPr>
        <w:tblStyle w:val="Mriekatabuky"/>
        <w:tblW w:w="0" w:type="auto"/>
        <w:tblLook w:val="04A0" w:firstRow="1" w:lastRow="0" w:firstColumn="1" w:lastColumn="0" w:noHBand="0" w:noVBand="1"/>
      </w:tblPr>
      <w:tblGrid>
        <w:gridCol w:w="3681"/>
        <w:gridCol w:w="11334"/>
      </w:tblGrid>
      <w:tr w:rsidR="00E9241B" w14:paraId="51D76226" w14:textId="77777777" w:rsidTr="00E9241B">
        <w:tc>
          <w:tcPr>
            <w:tcW w:w="15015" w:type="dxa"/>
            <w:gridSpan w:val="2"/>
            <w:shd w:val="clear" w:color="auto" w:fill="B0BFC7" w:themeFill="accent3" w:themeFillShade="E6"/>
          </w:tcPr>
          <w:p w14:paraId="5CA7FF6D" w14:textId="3F2BC6AD" w:rsidR="00E9241B" w:rsidRDefault="007B0489" w:rsidP="007C2768">
            <w:pPr>
              <w:pStyle w:val="CE-StandardText"/>
              <w:spacing w:after="120"/>
              <w:rPr>
                <w:b/>
                <w:color w:val="auto"/>
              </w:rPr>
            </w:pPr>
            <w:r>
              <w:rPr>
                <w:b/>
                <w:color w:val="auto"/>
              </w:rPr>
              <w:t xml:space="preserve">Prvým bodom pri realizácii Metodiky inovácií v oblasti služieb je zdokumentovať všetky produkty a služby spoločnosti, ktoré sa už predávajú na trhu, aby sme mohli vyhodnotiť ich dôležitosť pre spoločnosť a ich potenciál pre podporu prostredníctvom </w:t>
            </w:r>
            <w:proofErr w:type="spellStart"/>
            <w:r>
              <w:rPr>
                <w:b/>
                <w:color w:val="auto"/>
              </w:rPr>
              <w:t>servitizácie</w:t>
            </w:r>
            <w:proofErr w:type="spellEnd"/>
            <w:r>
              <w:rPr>
                <w:b/>
                <w:color w:val="auto"/>
              </w:rPr>
              <w:t xml:space="preserve">. V kontexte projektu THINGS+ </w:t>
            </w:r>
            <w:r w:rsidR="00082C0C">
              <w:rPr>
                <w:b/>
                <w:color w:val="auto"/>
              </w:rPr>
              <w:t>je možné tento formulár vyplniť ihneď po akceptovaní prihlášky podniku do Pilotnej akcie</w:t>
            </w:r>
            <w:r w:rsidR="006B74B8">
              <w:rPr>
                <w:b/>
                <w:color w:val="auto"/>
              </w:rPr>
              <w:t>, pred jej samotným začiatkom</w:t>
            </w:r>
            <w:r>
              <w:rPr>
                <w:b/>
                <w:color w:val="auto"/>
              </w:rPr>
              <w:t xml:space="preserve">. </w:t>
            </w:r>
          </w:p>
          <w:p w14:paraId="0BE1005B" w14:textId="00C0274C" w:rsidR="00AB7B49" w:rsidRPr="00E803EC" w:rsidRDefault="00AB7B49" w:rsidP="007C2768">
            <w:pPr>
              <w:pStyle w:val="CE-StandardText"/>
              <w:spacing w:after="120"/>
              <w:rPr>
                <w:b/>
                <w:color w:val="auto"/>
              </w:rPr>
            </w:pPr>
            <w:r>
              <w:rPr>
                <w:b/>
                <w:color w:val="auto"/>
              </w:rPr>
              <w:t>V opačnom prípade sa môže tento krok vykonať ako úvodná „orientačná“ činnosť na začiatku úplne prvej spoločnej udalosti pilotnej skupiny ako súčasť jej predstavenia ostatným účastníkom.</w:t>
            </w:r>
          </w:p>
        </w:tc>
      </w:tr>
      <w:tr w:rsidR="00F065F6" w14:paraId="19F7C123" w14:textId="77777777" w:rsidTr="00FA4DF0">
        <w:tc>
          <w:tcPr>
            <w:tcW w:w="3681" w:type="dxa"/>
            <w:shd w:val="clear" w:color="auto" w:fill="D2DDDF" w:themeFill="accent2" w:themeFillTint="66"/>
            <w:vAlign w:val="center"/>
          </w:tcPr>
          <w:p w14:paraId="41896C5A" w14:textId="6FFC1B80" w:rsidR="00F065F6" w:rsidRPr="00E803EC" w:rsidRDefault="00F065F6" w:rsidP="00F065F6">
            <w:pPr>
              <w:pStyle w:val="CE-StandardText"/>
              <w:spacing w:after="240"/>
              <w:jc w:val="center"/>
              <w:rPr>
                <w:b/>
                <w:color w:val="auto"/>
              </w:rPr>
            </w:pPr>
            <w:r>
              <w:rPr>
                <w:b/>
                <w:color w:val="auto"/>
              </w:rPr>
              <w:t>Návod ohľadne realizácie:</w:t>
            </w:r>
          </w:p>
        </w:tc>
        <w:tc>
          <w:tcPr>
            <w:tcW w:w="11334" w:type="dxa"/>
            <w:shd w:val="clear" w:color="auto" w:fill="D2DDDF" w:themeFill="accent2" w:themeFillTint="66"/>
          </w:tcPr>
          <w:p w14:paraId="38972874" w14:textId="710B2982" w:rsidR="00F065F6" w:rsidRPr="00F065F6" w:rsidRDefault="00C01437" w:rsidP="00AB7B49">
            <w:pPr>
              <w:pStyle w:val="CE-StandardText"/>
              <w:spacing w:after="240"/>
              <w:rPr>
                <w:b/>
                <w:color w:val="auto"/>
              </w:rPr>
            </w:pPr>
            <w:r>
              <w:rPr>
                <w:b/>
                <w:color w:val="auto"/>
              </w:rPr>
              <w:t>D.T3.2.4</w:t>
            </w:r>
            <w:r w:rsidR="00F065F6">
              <w:rPr>
                <w:b/>
                <w:color w:val="auto"/>
              </w:rPr>
              <w:t xml:space="preserve"> - Fáza č. 1 – Žiadosť/udalosť predstavenia resp. prvý workshop</w:t>
            </w:r>
          </w:p>
        </w:tc>
      </w:tr>
    </w:tbl>
    <w:p w14:paraId="069D7F25" w14:textId="77777777" w:rsidR="00E9241B" w:rsidRPr="007A6CC4" w:rsidRDefault="00E9241B">
      <w:pPr>
        <w:spacing w:before="0" w:line="240" w:lineRule="auto"/>
        <w:ind w:left="0" w:right="0"/>
        <w:jc w:val="left"/>
        <w:rPr>
          <w:lang w:val="en-GB"/>
        </w:rPr>
      </w:pPr>
    </w:p>
    <w:p w14:paraId="7C8D4E73" w14:textId="798A2DB5" w:rsidR="001971F0" w:rsidRPr="007A6CC4" w:rsidRDefault="00B9029E" w:rsidP="001971F0">
      <w:pPr>
        <w:pStyle w:val="CE-StandardText"/>
        <w:jc w:val="both"/>
      </w:pPr>
      <w:r>
        <w:t xml:space="preserve">Ide o nástroj, ktorého cieľom je zdokumentovať existujúce produkty (a </w:t>
      </w:r>
      <w:r w:rsidR="00761AA3">
        <w:t>vhodné</w:t>
      </w:r>
      <w:r>
        <w:t xml:space="preserve"> služby), ktoré má spoločnosť momentálne vo svojom portfóliu. Tento nástroj sa dá použiť buď ako úvodný obsah zo žiadosti alebo ako začiatok procesu </w:t>
      </w:r>
      <w:proofErr w:type="spellStart"/>
      <w:r>
        <w:t>servitizácie</w:t>
      </w:r>
      <w:proofErr w:type="spellEnd"/>
      <w:r>
        <w:t>. Pointou je zdokumentovať existujúce produkty a vyhodnotiť ich dôležitosť.</w:t>
      </w:r>
    </w:p>
    <w:p w14:paraId="54077F79" w14:textId="77777777" w:rsidR="001971F0" w:rsidRPr="007A6CC4" w:rsidRDefault="001971F0" w:rsidP="001971F0">
      <w:pPr>
        <w:pStyle w:val="CE-StandardText"/>
        <w:jc w:val="both"/>
      </w:pPr>
      <w:r>
        <w:t>Produkty sa posudzujú z hľadiska:</w:t>
      </w:r>
    </w:p>
    <w:p w14:paraId="3EB21BCD" w14:textId="77777777" w:rsidR="001971F0" w:rsidRPr="007A6CC4" w:rsidRDefault="001971F0" w:rsidP="00863981">
      <w:pPr>
        <w:pStyle w:val="CE-BulletPoint1"/>
      </w:pPr>
      <w:r>
        <w:rPr>
          <w:b/>
          <w:bCs/>
        </w:rPr>
        <w:t>finančnej dôležitosti</w:t>
      </w:r>
      <w:r>
        <w:t xml:space="preserve"> pre spoločnosť (1 – nízka dôležitosť; 5 – kritická, najvyššia dôležitosť). Cieľom je zoradiť produkty na základe ich celkovej výnosnosti a ziskovosti.</w:t>
      </w:r>
    </w:p>
    <w:p w14:paraId="51E14EF4" w14:textId="77777777" w:rsidR="001971F0" w:rsidRPr="007A6CC4" w:rsidRDefault="001971F0" w:rsidP="00863981">
      <w:pPr>
        <w:pStyle w:val="CE-BulletPoint1"/>
      </w:pPr>
      <w:r>
        <w:t xml:space="preserve">Druhým kritériom je </w:t>
      </w:r>
      <w:r>
        <w:rPr>
          <w:b/>
          <w:bCs/>
        </w:rPr>
        <w:t>vnímaná dôležitosť</w:t>
      </w:r>
      <w:r>
        <w:t xml:space="preserve"> – niektoré produkty, najmä novo vyvinuté produkty resp. produkty založené na pokročilých technológiách, ktoré nedosahujú dobré výsledky, môžu byť dôležitejšie z hľadiska značky a budúcej pozície spoločnosti na trhu.</w:t>
      </w:r>
    </w:p>
    <w:p w14:paraId="25EEAD7A" w14:textId="77777777" w:rsidR="001971F0" w:rsidRPr="007A6CC4" w:rsidRDefault="001971F0" w:rsidP="00863981">
      <w:pPr>
        <w:pStyle w:val="CE-BulletPoint1"/>
      </w:pPr>
      <w:r>
        <w:t xml:space="preserve">Výsledný </w:t>
      </w:r>
      <w:r>
        <w:rPr>
          <w:b/>
          <w:bCs/>
        </w:rPr>
        <w:t>dopad</w:t>
      </w:r>
      <w:r>
        <w:t xml:space="preserve"> je súčinom týchto dvoch hľadísk, pričom dosiahnutý výsledok môžeme použiť pri návrhu najsľubnejších produktov na </w:t>
      </w:r>
      <w:proofErr w:type="spellStart"/>
      <w:r>
        <w:t>servitizáciu</w:t>
      </w:r>
      <w:proofErr w:type="spellEnd"/>
      <w:r>
        <w:t xml:space="preserve">. </w:t>
      </w:r>
    </w:p>
    <w:p w14:paraId="47269AF8" w14:textId="2F140691" w:rsidR="003F77A3" w:rsidRPr="007A6CC4" w:rsidRDefault="003F77A3" w:rsidP="001971F0">
      <w:pPr>
        <w:pStyle w:val="CE-StandardText"/>
        <w:jc w:val="both"/>
      </w:pPr>
    </w:p>
    <w:p w14:paraId="2E4CC6CA" w14:textId="77777777" w:rsidR="003F77A3" w:rsidRPr="007A6CC4" w:rsidRDefault="003F77A3">
      <w:pPr>
        <w:spacing w:before="0" w:line="240" w:lineRule="auto"/>
        <w:ind w:left="0" w:right="0"/>
        <w:jc w:val="left"/>
        <w:rPr>
          <w:lang w:val="en-GB"/>
        </w:rPr>
      </w:pPr>
    </w:p>
    <w:p w14:paraId="26BA342E" w14:textId="77777777" w:rsidR="003F77A3" w:rsidRPr="007A6CC4" w:rsidRDefault="003F77A3">
      <w:pPr>
        <w:spacing w:before="0" w:line="240" w:lineRule="auto"/>
        <w:ind w:left="0" w:right="0"/>
        <w:jc w:val="left"/>
        <w:rPr>
          <w:lang w:val="en-GB"/>
        </w:rPr>
      </w:pPr>
    </w:p>
    <w:p w14:paraId="19AB71DC" w14:textId="183790C9" w:rsidR="0035495C" w:rsidRPr="007A6CC4" w:rsidRDefault="0035495C">
      <w:pPr>
        <w:spacing w:before="0" w:line="240" w:lineRule="auto"/>
        <w:ind w:left="0" w:right="0"/>
        <w:jc w:val="left"/>
        <w:rPr>
          <w:rFonts w:ascii="Trebuchet MS" w:hAnsi="Trebuchet MS"/>
          <w:b/>
          <w:bCs/>
          <w:iCs/>
          <w:noProof/>
          <w:color w:val="7D8B8A" w:themeColor="accent1"/>
          <w:spacing w:val="-10"/>
          <w:sz w:val="28"/>
          <w:szCs w:val="26"/>
        </w:rPr>
      </w:pPr>
      <w:r>
        <w:br w:type="page"/>
      </w:r>
    </w:p>
    <w:tbl>
      <w:tblPr>
        <w:tblStyle w:val="Mriekatabuky"/>
        <w:tblW w:w="5000" w:type="pct"/>
        <w:tblLook w:val="04A0" w:firstRow="1" w:lastRow="0" w:firstColumn="1" w:lastColumn="0" w:noHBand="0" w:noVBand="1"/>
      </w:tblPr>
      <w:tblGrid>
        <w:gridCol w:w="2548"/>
        <w:gridCol w:w="4535"/>
        <w:gridCol w:w="2694"/>
        <w:gridCol w:w="2550"/>
        <w:gridCol w:w="2688"/>
      </w:tblGrid>
      <w:tr w:rsidR="0035495C" w:rsidRPr="007A6CC4" w14:paraId="1AF0C725" w14:textId="77777777" w:rsidTr="0035495C">
        <w:trPr>
          <w:trHeight w:val="985"/>
        </w:trPr>
        <w:tc>
          <w:tcPr>
            <w:tcW w:w="848" w:type="pct"/>
            <w:shd w:val="clear" w:color="auto" w:fill="E5E9ED" w:themeFill="background2" w:themeFillTint="33"/>
            <w:vAlign w:val="center"/>
          </w:tcPr>
          <w:p w14:paraId="6360204E" w14:textId="77777777" w:rsidR="0035495C" w:rsidRPr="007A6CC4" w:rsidRDefault="0035495C" w:rsidP="0035495C">
            <w:pPr>
              <w:pStyle w:val="CE-StandardText"/>
              <w:jc w:val="center"/>
              <w:rPr>
                <w:b/>
              </w:rPr>
            </w:pPr>
            <w:r>
              <w:rPr>
                <w:b/>
              </w:rPr>
              <w:lastRenderedPageBreak/>
              <w:t>Produkt/služba</w:t>
            </w:r>
          </w:p>
        </w:tc>
        <w:tc>
          <w:tcPr>
            <w:tcW w:w="1510" w:type="pct"/>
            <w:shd w:val="clear" w:color="auto" w:fill="E5E9ED" w:themeFill="background2" w:themeFillTint="33"/>
            <w:vAlign w:val="center"/>
          </w:tcPr>
          <w:p w14:paraId="79C42E4B" w14:textId="77777777" w:rsidR="0035495C" w:rsidRPr="007A6CC4" w:rsidRDefault="0035495C" w:rsidP="0035495C">
            <w:pPr>
              <w:pStyle w:val="CE-StandardText"/>
              <w:jc w:val="center"/>
              <w:rPr>
                <w:b/>
              </w:rPr>
            </w:pPr>
            <w:r>
              <w:rPr>
                <w:b/>
              </w:rPr>
              <w:t>Popis</w:t>
            </w:r>
          </w:p>
        </w:tc>
        <w:tc>
          <w:tcPr>
            <w:tcW w:w="897" w:type="pct"/>
            <w:shd w:val="clear" w:color="auto" w:fill="E5E9ED" w:themeFill="background2" w:themeFillTint="33"/>
            <w:vAlign w:val="center"/>
          </w:tcPr>
          <w:p w14:paraId="7630EAE7" w14:textId="77777777" w:rsidR="0035495C" w:rsidRPr="007A6CC4" w:rsidRDefault="0035495C" w:rsidP="0035495C">
            <w:pPr>
              <w:pStyle w:val="CE-StandardText"/>
              <w:jc w:val="center"/>
              <w:rPr>
                <w:b/>
              </w:rPr>
            </w:pPr>
            <w:r>
              <w:rPr>
                <w:b/>
              </w:rPr>
              <w:t>Finančná dôležitosť</w:t>
            </w:r>
          </w:p>
          <w:p w14:paraId="4DB0A344" w14:textId="77777777" w:rsidR="0035495C" w:rsidRPr="007A6CC4" w:rsidRDefault="0035495C" w:rsidP="0035495C">
            <w:pPr>
              <w:pStyle w:val="CE-StandardText"/>
              <w:jc w:val="center"/>
              <w:rPr>
                <w:b/>
              </w:rPr>
            </w:pPr>
            <w:r>
              <w:rPr>
                <w:b/>
                <w:sz w:val="20"/>
              </w:rPr>
              <w:t>(1 min. – 5 max.)</w:t>
            </w:r>
          </w:p>
        </w:tc>
        <w:tc>
          <w:tcPr>
            <w:tcW w:w="849" w:type="pct"/>
            <w:shd w:val="clear" w:color="auto" w:fill="E5E9ED" w:themeFill="background2" w:themeFillTint="33"/>
            <w:vAlign w:val="center"/>
          </w:tcPr>
          <w:p w14:paraId="0C745195" w14:textId="77777777" w:rsidR="0035495C" w:rsidRPr="007A6CC4" w:rsidRDefault="0035495C" w:rsidP="0035495C">
            <w:pPr>
              <w:pStyle w:val="CE-StandardText"/>
              <w:jc w:val="center"/>
              <w:rPr>
                <w:b/>
              </w:rPr>
            </w:pPr>
            <w:r>
              <w:rPr>
                <w:b/>
              </w:rPr>
              <w:t>Vnímaná dôležitosť</w:t>
            </w:r>
          </w:p>
          <w:p w14:paraId="656A677E" w14:textId="77777777" w:rsidR="0035495C" w:rsidRPr="007A6CC4" w:rsidRDefault="0035495C" w:rsidP="0035495C">
            <w:pPr>
              <w:pStyle w:val="CE-StandardText"/>
              <w:jc w:val="center"/>
              <w:rPr>
                <w:b/>
              </w:rPr>
            </w:pPr>
            <w:r>
              <w:rPr>
                <w:b/>
                <w:sz w:val="20"/>
              </w:rPr>
              <w:t>(1 min. – 5 max.)</w:t>
            </w:r>
          </w:p>
        </w:tc>
        <w:tc>
          <w:tcPr>
            <w:tcW w:w="895" w:type="pct"/>
            <w:shd w:val="clear" w:color="auto" w:fill="E5E9ED" w:themeFill="background2" w:themeFillTint="33"/>
            <w:vAlign w:val="center"/>
          </w:tcPr>
          <w:p w14:paraId="3E11269D" w14:textId="77777777" w:rsidR="0035495C" w:rsidRPr="007A6CC4" w:rsidRDefault="0035495C" w:rsidP="0035495C">
            <w:pPr>
              <w:pStyle w:val="CE-StandardText"/>
              <w:jc w:val="center"/>
              <w:rPr>
                <w:b/>
              </w:rPr>
            </w:pPr>
            <w:r>
              <w:rPr>
                <w:b/>
              </w:rPr>
              <w:t>Dopad</w:t>
            </w:r>
          </w:p>
          <w:p w14:paraId="330326B5" w14:textId="77777777" w:rsidR="0035495C" w:rsidRPr="007A6CC4" w:rsidRDefault="0035495C" w:rsidP="0035495C">
            <w:pPr>
              <w:pStyle w:val="CE-StandardText"/>
              <w:jc w:val="center"/>
              <w:rPr>
                <w:b/>
              </w:rPr>
            </w:pPr>
            <w:r>
              <w:rPr>
                <w:b/>
              </w:rPr>
              <w:t>(finančná x vnímaná)</w:t>
            </w:r>
          </w:p>
        </w:tc>
      </w:tr>
      <w:tr w:rsidR="0035495C" w:rsidRPr="007A6CC4" w14:paraId="5EFD8529" w14:textId="77777777" w:rsidTr="00BF7E0F">
        <w:trPr>
          <w:trHeight w:val="1977"/>
        </w:trPr>
        <w:tc>
          <w:tcPr>
            <w:tcW w:w="848" w:type="pct"/>
          </w:tcPr>
          <w:p w14:paraId="2214A4AB" w14:textId="77777777" w:rsidR="0035495C" w:rsidRPr="007A6CC4" w:rsidRDefault="0035495C" w:rsidP="0035495C">
            <w:pPr>
              <w:pStyle w:val="CE-StandardText"/>
            </w:pPr>
          </w:p>
        </w:tc>
        <w:tc>
          <w:tcPr>
            <w:tcW w:w="1510" w:type="pct"/>
          </w:tcPr>
          <w:p w14:paraId="0CFDFFE1" w14:textId="77777777" w:rsidR="0035495C" w:rsidRPr="007A6CC4" w:rsidRDefault="0035495C" w:rsidP="0035495C">
            <w:pPr>
              <w:pStyle w:val="CE-StandardText"/>
            </w:pPr>
          </w:p>
        </w:tc>
        <w:tc>
          <w:tcPr>
            <w:tcW w:w="897" w:type="pct"/>
          </w:tcPr>
          <w:p w14:paraId="074E005B" w14:textId="77777777" w:rsidR="0035495C" w:rsidRPr="007A6CC4" w:rsidRDefault="0035495C" w:rsidP="0035495C">
            <w:pPr>
              <w:pStyle w:val="CE-StandardText"/>
            </w:pPr>
          </w:p>
        </w:tc>
        <w:tc>
          <w:tcPr>
            <w:tcW w:w="849" w:type="pct"/>
          </w:tcPr>
          <w:p w14:paraId="56705D94" w14:textId="77777777" w:rsidR="0035495C" w:rsidRPr="007A6CC4" w:rsidRDefault="0035495C" w:rsidP="0035495C">
            <w:pPr>
              <w:pStyle w:val="CE-StandardText"/>
            </w:pPr>
          </w:p>
        </w:tc>
        <w:tc>
          <w:tcPr>
            <w:tcW w:w="895" w:type="pct"/>
          </w:tcPr>
          <w:p w14:paraId="2FC2CB49" w14:textId="77777777" w:rsidR="0035495C" w:rsidRPr="007A6CC4" w:rsidRDefault="0035495C" w:rsidP="0035495C">
            <w:pPr>
              <w:pStyle w:val="CE-StandardText"/>
            </w:pPr>
          </w:p>
        </w:tc>
      </w:tr>
      <w:tr w:rsidR="0035495C" w:rsidRPr="007A6CC4" w14:paraId="32722995" w14:textId="77777777" w:rsidTr="00BF7E0F">
        <w:trPr>
          <w:trHeight w:val="1963"/>
        </w:trPr>
        <w:tc>
          <w:tcPr>
            <w:tcW w:w="848" w:type="pct"/>
          </w:tcPr>
          <w:p w14:paraId="3EEA6756" w14:textId="77777777" w:rsidR="0035495C" w:rsidRPr="007A6CC4" w:rsidRDefault="0035495C" w:rsidP="0035495C">
            <w:pPr>
              <w:pStyle w:val="CE-StandardText"/>
            </w:pPr>
          </w:p>
        </w:tc>
        <w:tc>
          <w:tcPr>
            <w:tcW w:w="1510" w:type="pct"/>
          </w:tcPr>
          <w:p w14:paraId="418B283B" w14:textId="77777777" w:rsidR="0035495C" w:rsidRPr="007A6CC4" w:rsidRDefault="0035495C" w:rsidP="0035495C">
            <w:pPr>
              <w:pStyle w:val="CE-StandardText"/>
            </w:pPr>
          </w:p>
        </w:tc>
        <w:tc>
          <w:tcPr>
            <w:tcW w:w="897" w:type="pct"/>
          </w:tcPr>
          <w:p w14:paraId="12933F0C" w14:textId="77777777" w:rsidR="0035495C" w:rsidRPr="007A6CC4" w:rsidRDefault="0035495C" w:rsidP="0035495C">
            <w:pPr>
              <w:pStyle w:val="CE-StandardText"/>
            </w:pPr>
          </w:p>
        </w:tc>
        <w:tc>
          <w:tcPr>
            <w:tcW w:w="849" w:type="pct"/>
          </w:tcPr>
          <w:p w14:paraId="35E65A25" w14:textId="77777777" w:rsidR="0035495C" w:rsidRPr="007A6CC4" w:rsidRDefault="0035495C" w:rsidP="0035495C">
            <w:pPr>
              <w:pStyle w:val="CE-StandardText"/>
            </w:pPr>
          </w:p>
        </w:tc>
        <w:tc>
          <w:tcPr>
            <w:tcW w:w="895" w:type="pct"/>
          </w:tcPr>
          <w:p w14:paraId="611D0C6A" w14:textId="77777777" w:rsidR="0035495C" w:rsidRPr="007A6CC4" w:rsidRDefault="0035495C" w:rsidP="0035495C">
            <w:pPr>
              <w:pStyle w:val="CE-StandardText"/>
            </w:pPr>
          </w:p>
        </w:tc>
      </w:tr>
      <w:tr w:rsidR="0035495C" w:rsidRPr="007A6CC4" w14:paraId="73A15C76" w14:textId="77777777" w:rsidTr="00BF7E0F">
        <w:trPr>
          <w:trHeight w:val="1990"/>
        </w:trPr>
        <w:tc>
          <w:tcPr>
            <w:tcW w:w="848" w:type="pct"/>
          </w:tcPr>
          <w:p w14:paraId="60B20242" w14:textId="77777777" w:rsidR="0035495C" w:rsidRPr="007A6CC4" w:rsidRDefault="0035495C" w:rsidP="0035495C">
            <w:pPr>
              <w:pStyle w:val="CE-StandardText"/>
            </w:pPr>
          </w:p>
        </w:tc>
        <w:tc>
          <w:tcPr>
            <w:tcW w:w="1510" w:type="pct"/>
          </w:tcPr>
          <w:p w14:paraId="280D829B" w14:textId="77777777" w:rsidR="0035495C" w:rsidRPr="007A6CC4" w:rsidRDefault="0035495C" w:rsidP="0035495C">
            <w:pPr>
              <w:pStyle w:val="CE-StandardText"/>
            </w:pPr>
          </w:p>
        </w:tc>
        <w:tc>
          <w:tcPr>
            <w:tcW w:w="897" w:type="pct"/>
          </w:tcPr>
          <w:p w14:paraId="29584BFA" w14:textId="77777777" w:rsidR="0035495C" w:rsidRPr="007A6CC4" w:rsidRDefault="0035495C" w:rsidP="0035495C">
            <w:pPr>
              <w:pStyle w:val="CE-StandardText"/>
            </w:pPr>
          </w:p>
        </w:tc>
        <w:tc>
          <w:tcPr>
            <w:tcW w:w="849" w:type="pct"/>
          </w:tcPr>
          <w:p w14:paraId="3B677D3A" w14:textId="77777777" w:rsidR="0035495C" w:rsidRPr="007A6CC4" w:rsidRDefault="0035495C" w:rsidP="0035495C">
            <w:pPr>
              <w:pStyle w:val="CE-StandardText"/>
            </w:pPr>
          </w:p>
        </w:tc>
        <w:tc>
          <w:tcPr>
            <w:tcW w:w="895" w:type="pct"/>
          </w:tcPr>
          <w:p w14:paraId="0C3BF7E2" w14:textId="77777777" w:rsidR="0035495C" w:rsidRPr="007A6CC4" w:rsidRDefault="0035495C" w:rsidP="0035495C">
            <w:pPr>
              <w:pStyle w:val="CE-StandardText"/>
            </w:pPr>
          </w:p>
        </w:tc>
      </w:tr>
      <w:tr w:rsidR="0035495C" w:rsidRPr="007A6CC4" w14:paraId="3820922F" w14:textId="77777777" w:rsidTr="00BF7E0F">
        <w:trPr>
          <w:trHeight w:val="1821"/>
        </w:trPr>
        <w:tc>
          <w:tcPr>
            <w:tcW w:w="848" w:type="pct"/>
          </w:tcPr>
          <w:p w14:paraId="10650006" w14:textId="77777777" w:rsidR="0035495C" w:rsidRPr="007A6CC4" w:rsidRDefault="0035495C" w:rsidP="0035495C">
            <w:pPr>
              <w:pStyle w:val="CE-StandardText"/>
            </w:pPr>
          </w:p>
        </w:tc>
        <w:tc>
          <w:tcPr>
            <w:tcW w:w="1510" w:type="pct"/>
          </w:tcPr>
          <w:p w14:paraId="0DBEA20D" w14:textId="77777777" w:rsidR="0035495C" w:rsidRPr="007A6CC4" w:rsidRDefault="0035495C" w:rsidP="0035495C">
            <w:pPr>
              <w:pStyle w:val="CE-StandardText"/>
            </w:pPr>
          </w:p>
        </w:tc>
        <w:tc>
          <w:tcPr>
            <w:tcW w:w="897" w:type="pct"/>
          </w:tcPr>
          <w:p w14:paraId="655B8537" w14:textId="77777777" w:rsidR="0035495C" w:rsidRPr="007A6CC4" w:rsidRDefault="0035495C" w:rsidP="0035495C">
            <w:pPr>
              <w:pStyle w:val="CE-StandardText"/>
            </w:pPr>
          </w:p>
        </w:tc>
        <w:tc>
          <w:tcPr>
            <w:tcW w:w="849" w:type="pct"/>
          </w:tcPr>
          <w:p w14:paraId="03128D8A" w14:textId="77777777" w:rsidR="0035495C" w:rsidRPr="007A6CC4" w:rsidRDefault="0035495C" w:rsidP="0035495C">
            <w:pPr>
              <w:pStyle w:val="CE-StandardText"/>
            </w:pPr>
          </w:p>
        </w:tc>
        <w:tc>
          <w:tcPr>
            <w:tcW w:w="895" w:type="pct"/>
          </w:tcPr>
          <w:p w14:paraId="79CC9297" w14:textId="77777777" w:rsidR="0035495C" w:rsidRPr="007A6CC4" w:rsidRDefault="0035495C" w:rsidP="0035495C">
            <w:pPr>
              <w:pStyle w:val="CE-StandardText"/>
            </w:pPr>
          </w:p>
        </w:tc>
      </w:tr>
    </w:tbl>
    <w:p w14:paraId="691AF8BB" w14:textId="77777777" w:rsidR="006A228B" w:rsidRDefault="006A228B">
      <w:pPr>
        <w:spacing w:before="0" w:line="240" w:lineRule="auto"/>
        <w:ind w:left="0" w:right="0"/>
        <w:jc w:val="left"/>
        <w:rPr>
          <w:rFonts w:ascii="Trebuchet MS" w:hAnsi="Trebuchet MS"/>
          <w:color w:val="4D4D4E"/>
          <w:sz w:val="22"/>
          <w:szCs w:val="18"/>
          <w:lang w:val="en-GB"/>
        </w:rPr>
      </w:pPr>
    </w:p>
    <w:p w14:paraId="4AD20D8C" w14:textId="77777777" w:rsidR="00BF7E0F" w:rsidRDefault="00BF7E0F">
      <w:pPr>
        <w:spacing w:before="0" w:line="240" w:lineRule="auto"/>
        <w:ind w:left="0" w:right="0"/>
        <w:jc w:val="left"/>
        <w:rPr>
          <w:rFonts w:ascii="Trebuchet MS" w:hAnsi="Trebuchet MS"/>
          <w:color w:val="4D4D4E"/>
          <w:sz w:val="22"/>
          <w:szCs w:val="18"/>
          <w:lang w:val="en-GB"/>
        </w:rPr>
      </w:pPr>
    </w:p>
    <w:p w14:paraId="775E8CA5" w14:textId="77777777" w:rsidR="00BF7E0F" w:rsidRDefault="00BF7E0F">
      <w:pPr>
        <w:spacing w:before="0" w:line="240" w:lineRule="auto"/>
        <w:ind w:left="0" w:right="0"/>
        <w:jc w:val="left"/>
        <w:rPr>
          <w:rFonts w:ascii="Trebuchet MS" w:hAnsi="Trebuchet MS"/>
          <w:color w:val="4D4D4E"/>
          <w:sz w:val="22"/>
          <w:szCs w:val="18"/>
          <w:lang w:val="en-GB"/>
        </w:rPr>
      </w:pPr>
    </w:p>
    <w:p w14:paraId="01469F84" w14:textId="77777777" w:rsidR="00BF7E0F" w:rsidRDefault="00BF7E0F">
      <w:pPr>
        <w:spacing w:before="0" w:line="240" w:lineRule="auto"/>
        <w:ind w:left="0" w:right="0"/>
        <w:jc w:val="left"/>
        <w:rPr>
          <w:rFonts w:ascii="Trebuchet MS" w:hAnsi="Trebuchet MS"/>
          <w:color w:val="4D4D4E"/>
          <w:sz w:val="22"/>
          <w:szCs w:val="18"/>
          <w:lang w:val="en-GB"/>
        </w:rPr>
      </w:pPr>
    </w:p>
    <w:p w14:paraId="0D622AF3" w14:textId="77777777" w:rsidR="00BF7E0F" w:rsidRDefault="00BF7E0F">
      <w:pPr>
        <w:spacing w:before="0" w:line="240" w:lineRule="auto"/>
        <w:ind w:left="0" w:right="0"/>
        <w:jc w:val="left"/>
        <w:rPr>
          <w:rFonts w:ascii="Trebuchet MS" w:hAnsi="Trebuchet MS"/>
          <w:color w:val="4D4D4E"/>
          <w:sz w:val="22"/>
          <w:szCs w:val="18"/>
          <w:lang w:val="en-GB"/>
        </w:rPr>
      </w:pPr>
    </w:p>
    <w:p w14:paraId="0A167543" w14:textId="77777777" w:rsidR="00BF7E0F" w:rsidRDefault="00BF7E0F">
      <w:pPr>
        <w:spacing w:before="0" w:line="240" w:lineRule="auto"/>
        <w:ind w:left="0" w:right="0"/>
        <w:jc w:val="left"/>
        <w:rPr>
          <w:rFonts w:ascii="Trebuchet MS" w:hAnsi="Trebuchet MS"/>
          <w:color w:val="4D4D4E"/>
          <w:sz w:val="22"/>
          <w:szCs w:val="18"/>
          <w:lang w:val="en-GB"/>
        </w:rPr>
      </w:pPr>
    </w:p>
    <w:p w14:paraId="1A9D472C" w14:textId="77777777" w:rsidR="00BF7E0F" w:rsidRDefault="00BF7E0F">
      <w:pPr>
        <w:spacing w:before="0" w:line="240" w:lineRule="auto"/>
        <w:ind w:left="0" w:right="0"/>
        <w:jc w:val="left"/>
        <w:rPr>
          <w:rFonts w:ascii="Trebuchet MS" w:hAnsi="Trebuchet MS"/>
          <w:color w:val="4D4D4E"/>
          <w:sz w:val="22"/>
          <w:szCs w:val="18"/>
          <w:lang w:val="en-GB"/>
        </w:rPr>
      </w:pPr>
    </w:p>
    <w:p w14:paraId="1EC02B2E" w14:textId="77777777" w:rsidR="00BF7E0F" w:rsidRDefault="00BF7E0F">
      <w:pPr>
        <w:spacing w:before="0" w:line="240" w:lineRule="auto"/>
        <w:ind w:left="0" w:right="0"/>
        <w:jc w:val="left"/>
        <w:rPr>
          <w:rFonts w:ascii="Trebuchet MS" w:hAnsi="Trebuchet MS"/>
          <w:color w:val="4D4D4E"/>
          <w:sz w:val="22"/>
          <w:szCs w:val="18"/>
          <w:lang w:val="en-GB"/>
        </w:rPr>
      </w:pPr>
    </w:p>
    <w:p w14:paraId="4D454AC8" w14:textId="77777777" w:rsidR="00BF7E0F" w:rsidRDefault="00BF7E0F">
      <w:pPr>
        <w:spacing w:before="0" w:line="240" w:lineRule="auto"/>
        <w:ind w:left="0" w:right="0"/>
        <w:jc w:val="left"/>
        <w:rPr>
          <w:rFonts w:ascii="Trebuchet MS" w:hAnsi="Trebuchet MS"/>
          <w:color w:val="4D4D4E"/>
          <w:sz w:val="22"/>
          <w:szCs w:val="18"/>
          <w:lang w:val="en-GB"/>
        </w:rPr>
      </w:pPr>
    </w:p>
    <w:p w14:paraId="7652AC4A" w14:textId="77777777" w:rsidR="00BF7E0F" w:rsidRPr="007A6CC4" w:rsidRDefault="00BF7E0F">
      <w:pPr>
        <w:spacing w:before="0" w:line="240" w:lineRule="auto"/>
        <w:ind w:left="0" w:right="0"/>
        <w:jc w:val="left"/>
        <w:rPr>
          <w:rFonts w:ascii="Trebuchet MS" w:hAnsi="Trebuchet MS"/>
          <w:color w:val="4D4D4E"/>
          <w:sz w:val="22"/>
          <w:szCs w:val="18"/>
          <w:lang w:val="en-GB"/>
        </w:rPr>
      </w:pPr>
    </w:p>
    <w:tbl>
      <w:tblPr>
        <w:tblStyle w:val="Mriekatabuky"/>
        <w:tblW w:w="5000" w:type="pct"/>
        <w:tblLook w:val="04A0" w:firstRow="1" w:lastRow="0" w:firstColumn="1" w:lastColumn="0" w:noHBand="0" w:noVBand="1"/>
      </w:tblPr>
      <w:tblGrid>
        <w:gridCol w:w="3183"/>
        <w:gridCol w:w="11832"/>
      </w:tblGrid>
      <w:tr w:rsidR="006A228B" w:rsidRPr="007A6CC4" w14:paraId="77E3A8A1" w14:textId="77777777" w:rsidTr="003F77A3">
        <w:trPr>
          <w:trHeight w:val="2211"/>
        </w:trPr>
        <w:tc>
          <w:tcPr>
            <w:tcW w:w="1060" w:type="pct"/>
            <w:shd w:val="clear" w:color="auto" w:fill="FFC000"/>
            <w:vAlign w:val="center"/>
          </w:tcPr>
          <w:p w14:paraId="44D69AD6" w14:textId="1C581691" w:rsidR="006A228B" w:rsidRPr="007A6CC4" w:rsidRDefault="006A228B" w:rsidP="006A228B">
            <w:pPr>
              <w:spacing w:before="0" w:line="240" w:lineRule="auto"/>
              <w:ind w:left="0" w:right="0"/>
              <w:jc w:val="center"/>
              <w:rPr>
                <w:rFonts w:ascii="Trebuchet MS" w:hAnsi="Trebuchet MS"/>
                <w:b/>
                <w:color w:val="4D4D4E"/>
                <w:sz w:val="22"/>
                <w:szCs w:val="18"/>
              </w:rPr>
            </w:pPr>
            <w:r>
              <w:rPr>
                <w:rFonts w:ascii="Trebuchet MS" w:hAnsi="Trebuchet MS"/>
                <w:b/>
                <w:color w:val="4D4D4E"/>
                <w:sz w:val="22"/>
                <w:szCs w:val="18"/>
              </w:rPr>
              <w:t>Ďalšie zdroje:</w:t>
            </w:r>
          </w:p>
        </w:tc>
        <w:tc>
          <w:tcPr>
            <w:tcW w:w="3940" w:type="pct"/>
            <w:vAlign w:val="center"/>
          </w:tcPr>
          <w:p w14:paraId="64819C2B" w14:textId="77777777" w:rsidR="006A228B" w:rsidRPr="007A6CC4" w:rsidRDefault="006A228B" w:rsidP="003F77A3">
            <w:pPr>
              <w:pStyle w:val="CE-BulletPoint1"/>
            </w:pPr>
            <w:proofErr w:type="spellStart"/>
            <w:r>
              <w:t>Christensen</w:t>
            </w:r>
            <w:proofErr w:type="spellEnd"/>
            <w:r>
              <w:t xml:space="preserve">, M. C.; </w:t>
            </w:r>
            <w:proofErr w:type="spellStart"/>
            <w:r>
              <w:t>Anthony</w:t>
            </w:r>
            <w:proofErr w:type="spellEnd"/>
            <w:r>
              <w:t xml:space="preserve">, S.D.; Roth, E.A.: </w:t>
            </w:r>
            <w:proofErr w:type="spellStart"/>
            <w:r>
              <w:t>Seeing</w:t>
            </w:r>
            <w:proofErr w:type="spellEnd"/>
            <w:r>
              <w:t xml:space="preserve"> </w:t>
            </w:r>
            <w:proofErr w:type="spellStart"/>
            <w:r>
              <w:t>what’s</w:t>
            </w:r>
            <w:proofErr w:type="spellEnd"/>
            <w:r>
              <w:t xml:space="preserve"> </w:t>
            </w:r>
            <w:proofErr w:type="spellStart"/>
            <w:r>
              <w:t>next</w:t>
            </w:r>
            <w:proofErr w:type="spellEnd"/>
            <w:r>
              <w:t xml:space="preserve">, </w:t>
            </w:r>
            <w:proofErr w:type="spellStart"/>
            <w:r>
              <w:t>Harvard</w:t>
            </w:r>
            <w:proofErr w:type="spellEnd"/>
            <w:r>
              <w:t xml:space="preserve"> Business </w:t>
            </w:r>
            <w:proofErr w:type="spellStart"/>
            <w:r>
              <w:t>School</w:t>
            </w:r>
            <w:proofErr w:type="spellEnd"/>
            <w:r>
              <w:t xml:space="preserve"> </w:t>
            </w:r>
            <w:proofErr w:type="spellStart"/>
            <w:r>
              <w:t>Publishing</w:t>
            </w:r>
            <w:proofErr w:type="spellEnd"/>
            <w:r>
              <w:t xml:space="preserve"> </w:t>
            </w:r>
            <w:proofErr w:type="spellStart"/>
            <w:r>
              <w:t>Coorporation</w:t>
            </w:r>
            <w:proofErr w:type="spellEnd"/>
            <w:r>
              <w:t>, Boston, Massachusetts, USA, 2004</w:t>
            </w:r>
          </w:p>
          <w:p w14:paraId="77FED230" w14:textId="7D373DF7" w:rsidR="006A228B" w:rsidRPr="007A6CC4" w:rsidRDefault="003F77A3" w:rsidP="003F77A3">
            <w:pPr>
              <w:pStyle w:val="CE-BulletPoint1"/>
            </w:pPr>
            <w:proofErr w:type="spellStart"/>
            <w:r>
              <w:t>Christensen</w:t>
            </w:r>
            <w:proofErr w:type="spellEnd"/>
            <w:r>
              <w:t xml:space="preserve">, </w:t>
            </w:r>
            <w:proofErr w:type="spellStart"/>
            <w:r>
              <w:t>Clayton</w:t>
            </w:r>
            <w:proofErr w:type="spellEnd"/>
            <w:r>
              <w:t xml:space="preserve"> M. "</w:t>
            </w:r>
            <w:proofErr w:type="spellStart"/>
            <w:r>
              <w:t>Assessing</w:t>
            </w:r>
            <w:proofErr w:type="spellEnd"/>
            <w:r>
              <w:t xml:space="preserve"> </w:t>
            </w:r>
            <w:proofErr w:type="spellStart"/>
            <w:r>
              <w:t>Your</w:t>
            </w:r>
            <w:proofErr w:type="spellEnd"/>
            <w:r>
              <w:t xml:space="preserve"> </w:t>
            </w:r>
            <w:proofErr w:type="spellStart"/>
            <w:r>
              <w:t>Organization's</w:t>
            </w:r>
            <w:proofErr w:type="spellEnd"/>
            <w:r>
              <w:t xml:space="preserve"> </w:t>
            </w:r>
            <w:proofErr w:type="spellStart"/>
            <w:r>
              <w:t>Innovation</w:t>
            </w:r>
            <w:proofErr w:type="spellEnd"/>
            <w:r>
              <w:t xml:space="preserve"> </w:t>
            </w:r>
            <w:proofErr w:type="spellStart"/>
            <w:r>
              <w:t>Capabilities</w:t>
            </w:r>
            <w:proofErr w:type="spellEnd"/>
            <w:r>
              <w:t xml:space="preserve">." </w:t>
            </w:r>
            <w:proofErr w:type="spellStart"/>
            <w:r>
              <w:t>Leader</w:t>
            </w:r>
            <w:proofErr w:type="spellEnd"/>
            <w:r>
              <w:t xml:space="preserve"> to </w:t>
            </w:r>
            <w:proofErr w:type="spellStart"/>
            <w:r>
              <w:t>Leader</w:t>
            </w:r>
            <w:proofErr w:type="spellEnd"/>
            <w:r>
              <w:t>, č. 21 (leto 2001): 27-37.</w:t>
            </w:r>
          </w:p>
        </w:tc>
      </w:tr>
    </w:tbl>
    <w:p w14:paraId="1B9776A3" w14:textId="3902DD35" w:rsidR="00743D5C" w:rsidRDefault="00743D5C">
      <w:pPr>
        <w:spacing w:before="0" w:line="240" w:lineRule="auto"/>
        <w:ind w:left="0" w:right="0"/>
        <w:jc w:val="left"/>
        <w:rPr>
          <w:rFonts w:ascii="Trebuchet MS" w:hAnsi="Trebuchet MS"/>
          <w:color w:val="4D4D4E"/>
          <w:sz w:val="22"/>
          <w:szCs w:val="18"/>
        </w:rPr>
      </w:pPr>
    </w:p>
    <w:p w14:paraId="14BFC84E" w14:textId="77777777" w:rsidR="00505E16" w:rsidRDefault="00505E16">
      <w:pPr>
        <w:spacing w:before="0" w:line="240" w:lineRule="auto"/>
        <w:ind w:left="0" w:right="0"/>
        <w:jc w:val="left"/>
        <w:rPr>
          <w:rFonts w:ascii="Trebuchet MS" w:hAnsi="Trebuchet MS"/>
          <w:color w:val="4D4D4E"/>
          <w:sz w:val="22"/>
          <w:szCs w:val="18"/>
        </w:rPr>
      </w:pPr>
    </w:p>
    <w:p w14:paraId="45DF4D1B" w14:textId="77777777" w:rsidR="00505E16" w:rsidRDefault="00505E16">
      <w:pPr>
        <w:spacing w:before="0" w:line="240" w:lineRule="auto"/>
        <w:ind w:left="0" w:right="0"/>
        <w:jc w:val="left"/>
        <w:rPr>
          <w:rFonts w:ascii="Trebuchet MS" w:hAnsi="Trebuchet MS"/>
          <w:color w:val="4D4D4E"/>
          <w:sz w:val="22"/>
          <w:szCs w:val="18"/>
        </w:rPr>
      </w:pPr>
    </w:p>
    <w:p w14:paraId="229DD090" w14:textId="77777777" w:rsidR="00505E16" w:rsidRDefault="00505E16">
      <w:pPr>
        <w:spacing w:before="0" w:line="240" w:lineRule="auto"/>
        <w:ind w:left="0" w:right="0"/>
        <w:jc w:val="left"/>
        <w:rPr>
          <w:rFonts w:ascii="Trebuchet MS" w:hAnsi="Trebuchet MS"/>
          <w:color w:val="4D4D4E"/>
          <w:sz w:val="22"/>
          <w:szCs w:val="18"/>
        </w:rPr>
      </w:pPr>
    </w:p>
    <w:p w14:paraId="1B56F04B" w14:textId="77777777" w:rsidR="00505E16" w:rsidRDefault="00505E16">
      <w:pPr>
        <w:spacing w:before="0" w:line="240" w:lineRule="auto"/>
        <w:ind w:left="0" w:right="0"/>
        <w:jc w:val="left"/>
        <w:rPr>
          <w:rFonts w:ascii="Trebuchet MS" w:hAnsi="Trebuchet MS"/>
          <w:color w:val="4D4D4E"/>
          <w:sz w:val="22"/>
          <w:szCs w:val="18"/>
        </w:rPr>
      </w:pPr>
    </w:p>
    <w:p w14:paraId="714D27C3" w14:textId="77777777" w:rsidR="00505E16" w:rsidRDefault="00505E16">
      <w:pPr>
        <w:spacing w:before="0" w:line="240" w:lineRule="auto"/>
        <w:ind w:left="0" w:right="0"/>
        <w:jc w:val="left"/>
        <w:rPr>
          <w:rFonts w:ascii="Trebuchet MS" w:hAnsi="Trebuchet MS"/>
          <w:color w:val="4D4D4E"/>
          <w:sz w:val="22"/>
          <w:szCs w:val="18"/>
        </w:rPr>
      </w:pPr>
    </w:p>
    <w:p w14:paraId="37FB5EB9" w14:textId="77777777" w:rsidR="00505E16" w:rsidRDefault="00505E16">
      <w:pPr>
        <w:spacing w:before="0" w:line="240" w:lineRule="auto"/>
        <w:ind w:left="0" w:right="0"/>
        <w:jc w:val="left"/>
        <w:rPr>
          <w:rFonts w:ascii="Trebuchet MS" w:hAnsi="Trebuchet MS"/>
          <w:color w:val="4D4D4E"/>
          <w:sz w:val="22"/>
          <w:szCs w:val="18"/>
        </w:rPr>
      </w:pPr>
    </w:p>
    <w:p w14:paraId="416DB4DA" w14:textId="77777777" w:rsidR="00505E16" w:rsidRDefault="00505E16">
      <w:pPr>
        <w:spacing w:before="0" w:line="240" w:lineRule="auto"/>
        <w:ind w:left="0" w:right="0"/>
        <w:jc w:val="left"/>
        <w:rPr>
          <w:rFonts w:ascii="Trebuchet MS" w:hAnsi="Trebuchet MS"/>
          <w:color w:val="4D4D4E"/>
          <w:sz w:val="22"/>
          <w:szCs w:val="18"/>
        </w:rPr>
      </w:pPr>
    </w:p>
    <w:p w14:paraId="28BFDA46" w14:textId="77777777" w:rsidR="00505E16" w:rsidRDefault="00505E16">
      <w:pPr>
        <w:spacing w:before="0" w:line="240" w:lineRule="auto"/>
        <w:ind w:left="0" w:right="0"/>
        <w:jc w:val="left"/>
        <w:rPr>
          <w:rFonts w:ascii="Trebuchet MS" w:hAnsi="Trebuchet MS"/>
          <w:color w:val="4D4D4E"/>
          <w:sz w:val="22"/>
          <w:szCs w:val="18"/>
        </w:rPr>
      </w:pPr>
    </w:p>
    <w:p w14:paraId="6325896B" w14:textId="77777777" w:rsidR="00505E16" w:rsidRDefault="00505E16">
      <w:pPr>
        <w:spacing w:before="0" w:line="240" w:lineRule="auto"/>
        <w:ind w:left="0" w:right="0"/>
        <w:jc w:val="left"/>
        <w:rPr>
          <w:rFonts w:ascii="Trebuchet MS" w:hAnsi="Trebuchet MS"/>
          <w:color w:val="4D4D4E"/>
          <w:sz w:val="22"/>
          <w:szCs w:val="18"/>
        </w:rPr>
      </w:pPr>
    </w:p>
    <w:p w14:paraId="3215AD7B" w14:textId="77777777" w:rsidR="00505E16" w:rsidRDefault="00505E16">
      <w:pPr>
        <w:spacing w:before="0" w:line="240" w:lineRule="auto"/>
        <w:ind w:left="0" w:right="0"/>
        <w:jc w:val="left"/>
        <w:rPr>
          <w:rFonts w:ascii="Trebuchet MS" w:hAnsi="Trebuchet MS"/>
          <w:color w:val="4D4D4E"/>
          <w:sz w:val="22"/>
          <w:szCs w:val="18"/>
        </w:rPr>
      </w:pPr>
    </w:p>
    <w:p w14:paraId="04AD18D6" w14:textId="77777777" w:rsidR="00505E16" w:rsidRDefault="00505E16">
      <w:pPr>
        <w:spacing w:before="0" w:line="240" w:lineRule="auto"/>
        <w:ind w:left="0" w:right="0"/>
        <w:jc w:val="left"/>
        <w:rPr>
          <w:rFonts w:ascii="Trebuchet MS" w:hAnsi="Trebuchet MS"/>
          <w:color w:val="4D4D4E"/>
          <w:sz w:val="22"/>
          <w:szCs w:val="18"/>
        </w:rPr>
      </w:pPr>
    </w:p>
    <w:p w14:paraId="7F9E725A" w14:textId="77777777" w:rsidR="00505E16" w:rsidRDefault="00505E16">
      <w:pPr>
        <w:spacing w:before="0" w:line="240" w:lineRule="auto"/>
        <w:ind w:left="0" w:right="0"/>
        <w:jc w:val="left"/>
        <w:rPr>
          <w:rFonts w:ascii="Trebuchet MS" w:hAnsi="Trebuchet MS"/>
          <w:color w:val="4D4D4E"/>
          <w:sz w:val="22"/>
          <w:szCs w:val="18"/>
        </w:rPr>
      </w:pPr>
    </w:p>
    <w:p w14:paraId="7C95D1C4" w14:textId="77777777" w:rsidR="00505E16" w:rsidRDefault="00505E16">
      <w:pPr>
        <w:spacing w:before="0" w:line="240" w:lineRule="auto"/>
        <w:ind w:left="0" w:right="0"/>
        <w:jc w:val="left"/>
        <w:rPr>
          <w:rFonts w:ascii="Trebuchet MS" w:hAnsi="Trebuchet MS"/>
          <w:color w:val="4D4D4E"/>
          <w:sz w:val="22"/>
          <w:szCs w:val="18"/>
        </w:rPr>
      </w:pPr>
    </w:p>
    <w:p w14:paraId="1A9D3BC6" w14:textId="77777777" w:rsidR="00505E16" w:rsidRDefault="00505E16">
      <w:pPr>
        <w:spacing w:before="0" w:line="240" w:lineRule="auto"/>
        <w:ind w:left="0" w:right="0"/>
        <w:jc w:val="left"/>
        <w:rPr>
          <w:rFonts w:ascii="Trebuchet MS" w:hAnsi="Trebuchet MS"/>
          <w:color w:val="4D4D4E"/>
          <w:sz w:val="22"/>
          <w:szCs w:val="18"/>
        </w:rPr>
      </w:pPr>
    </w:p>
    <w:p w14:paraId="1D0AE03E" w14:textId="77777777" w:rsidR="00505E16" w:rsidRDefault="00505E16">
      <w:pPr>
        <w:spacing w:before="0" w:line="240" w:lineRule="auto"/>
        <w:ind w:left="0" w:right="0"/>
        <w:jc w:val="left"/>
        <w:rPr>
          <w:rFonts w:ascii="Trebuchet MS" w:hAnsi="Trebuchet MS"/>
          <w:color w:val="4D4D4E"/>
          <w:sz w:val="22"/>
          <w:szCs w:val="18"/>
        </w:rPr>
      </w:pPr>
    </w:p>
    <w:p w14:paraId="694F13E3" w14:textId="77777777" w:rsidR="00505E16" w:rsidRDefault="00505E16">
      <w:pPr>
        <w:spacing w:before="0" w:line="240" w:lineRule="auto"/>
        <w:ind w:left="0" w:right="0"/>
        <w:jc w:val="left"/>
        <w:rPr>
          <w:rFonts w:ascii="Trebuchet MS" w:hAnsi="Trebuchet MS"/>
          <w:color w:val="4D4D4E"/>
          <w:sz w:val="22"/>
          <w:szCs w:val="18"/>
        </w:rPr>
      </w:pPr>
    </w:p>
    <w:p w14:paraId="19BAE36D" w14:textId="77777777" w:rsidR="00505E16" w:rsidRPr="007A6CC4" w:rsidRDefault="00505E16">
      <w:pPr>
        <w:spacing w:before="0" w:line="240" w:lineRule="auto"/>
        <w:ind w:left="0" w:right="0"/>
        <w:jc w:val="left"/>
        <w:rPr>
          <w:rFonts w:ascii="Trebuchet MS" w:hAnsi="Trebuchet MS"/>
          <w:color w:val="4D4D4E"/>
          <w:sz w:val="22"/>
          <w:szCs w:val="18"/>
        </w:rPr>
      </w:pPr>
    </w:p>
    <w:p w14:paraId="05DE60AC" w14:textId="77777777" w:rsidR="0049234C" w:rsidRPr="007A6CC4" w:rsidRDefault="0049234C" w:rsidP="00F23EC6">
      <w:pPr>
        <w:pStyle w:val="CE-StandardText"/>
      </w:pPr>
    </w:p>
    <w:p w14:paraId="5F898084" w14:textId="559B1236" w:rsidR="00F23EC6" w:rsidRDefault="00D204CF" w:rsidP="00F23EC6">
      <w:pPr>
        <w:pStyle w:val="CE-Headline2"/>
      </w:pPr>
      <w:bookmarkStart w:id="8" w:name="_Toc523233004"/>
      <w:r>
        <w:t>Mapa produktových atribútov</w:t>
      </w:r>
      <w:bookmarkEnd w:id="8"/>
    </w:p>
    <w:tbl>
      <w:tblPr>
        <w:tblStyle w:val="Mriekatabuky"/>
        <w:tblW w:w="0" w:type="auto"/>
        <w:tblLook w:val="04A0" w:firstRow="1" w:lastRow="0" w:firstColumn="1" w:lastColumn="0" w:noHBand="0" w:noVBand="1"/>
      </w:tblPr>
      <w:tblGrid>
        <w:gridCol w:w="3681"/>
        <w:gridCol w:w="11334"/>
      </w:tblGrid>
      <w:tr w:rsidR="00CC7B2E" w:rsidRPr="00980494" w14:paraId="5856E9D3" w14:textId="77777777" w:rsidTr="00F065F6">
        <w:tc>
          <w:tcPr>
            <w:tcW w:w="15015" w:type="dxa"/>
            <w:gridSpan w:val="2"/>
            <w:shd w:val="clear" w:color="auto" w:fill="B0BFC7" w:themeFill="accent3" w:themeFillShade="E6"/>
          </w:tcPr>
          <w:p w14:paraId="57D7C742" w14:textId="6A8D6E07" w:rsidR="00CC7B2E" w:rsidRDefault="009A289A" w:rsidP="007C2768">
            <w:pPr>
              <w:pStyle w:val="CE-StandardText"/>
              <w:spacing w:after="120"/>
              <w:jc w:val="both"/>
              <w:rPr>
                <w:b/>
                <w:color w:val="auto"/>
              </w:rPr>
            </w:pPr>
            <w:r>
              <w:rPr>
                <w:b/>
                <w:color w:val="auto"/>
              </w:rPr>
              <w:t xml:space="preserve">Úvodná identifikácia príležitostí na </w:t>
            </w:r>
            <w:proofErr w:type="spellStart"/>
            <w:r>
              <w:rPr>
                <w:b/>
                <w:color w:val="auto"/>
              </w:rPr>
              <w:t>servitizáciu</w:t>
            </w:r>
            <w:proofErr w:type="spellEnd"/>
            <w:r>
              <w:rPr>
                <w:b/>
                <w:color w:val="auto"/>
              </w:rPr>
              <w:t xml:space="preserve"> začína odhalením skrytých vedomostí organizácie a posunutím jej perspektívy – z „centralizácie</w:t>
            </w:r>
            <w:r w:rsidR="00737106">
              <w:rPr>
                <w:b/>
                <w:color w:val="auto"/>
              </w:rPr>
              <w:t xml:space="preserve"> na produkt</w:t>
            </w:r>
            <w:r>
              <w:rPr>
                <w:b/>
                <w:color w:val="auto"/>
              </w:rPr>
              <w:t>“ na „centralizáciu</w:t>
            </w:r>
            <w:r w:rsidR="00737106">
              <w:rPr>
                <w:b/>
                <w:color w:val="auto"/>
              </w:rPr>
              <w:t xml:space="preserve"> na</w:t>
            </w:r>
            <w:r>
              <w:rPr>
                <w:b/>
                <w:color w:val="auto"/>
              </w:rPr>
              <w:t xml:space="preserve"> zákazníka“. V záujme objasnenia ponuky (kombinácia produktu a služby) a spustenia transformácie perspektívy by sa mala použiť Mapa produktových atribútov na identifikáciu kľúčových prvkov ponuky, ktorých kategorizáciu môžeme vykonať na základe ich vnímania zo strany zákazníka.</w:t>
            </w:r>
          </w:p>
          <w:p w14:paraId="65E68A5C" w14:textId="675FCA24" w:rsidR="00D35395" w:rsidRPr="00980494" w:rsidRDefault="00D35395" w:rsidP="00737106">
            <w:pPr>
              <w:pStyle w:val="CE-StandardText"/>
              <w:spacing w:after="120"/>
              <w:jc w:val="both"/>
              <w:rPr>
                <w:b/>
                <w:color w:val="auto"/>
              </w:rPr>
            </w:pPr>
            <w:r>
              <w:rPr>
                <w:b/>
                <w:color w:val="auto"/>
              </w:rPr>
              <w:t>Napriek tomu, že Mapa produktových atribútov má povahu „centralizácie</w:t>
            </w:r>
            <w:r w:rsidR="00737106">
              <w:rPr>
                <w:b/>
                <w:color w:val="auto"/>
              </w:rPr>
              <w:t xml:space="preserve"> na produkt</w:t>
            </w:r>
            <w:r>
              <w:rPr>
                <w:b/>
                <w:color w:val="auto"/>
              </w:rPr>
              <w:t>“, je dobrým východiskovým bodom pre postupný posun perspektívy z problémov, ktoré sa týkajú produktu, na problémy, ktoré sa týkajú zákazníka.</w:t>
            </w:r>
          </w:p>
        </w:tc>
      </w:tr>
      <w:tr w:rsidR="00F065F6" w14:paraId="43232A45" w14:textId="77777777" w:rsidTr="00FA4DF0">
        <w:tc>
          <w:tcPr>
            <w:tcW w:w="3681" w:type="dxa"/>
            <w:shd w:val="clear" w:color="auto" w:fill="D2DDDF" w:themeFill="accent2" w:themeFillTint="66"/>
            <w:vAlign w:val="center"/>
          </w:tcPr>
          <w:p w14:paraId="053BF17B" w14:textId="77777777" w:rsidR="00F065F6" w:rsidRPr="00E803EC" w:rsidRDefault="00F065F6" w:rsidP="00F065F6">
            <w:pPr>
              <w:pStyle w:val="CE-StandardText"/>
              <w:spacing w:after="240"/>
              <w:jc w:val="center"/>
              <w:rPr>
                <w:b/>
                <w:color w:val="auto"/>
              </w:rPr>
            </w:pPr>
            <w:r>
              <w:rPr>
                <w:b/>
                <w:color w:val="auto"/>
              </w:rPr>
              <w:t>Návod ohľadne realizácie:</w:t>
            </w:r>
          </w:p>
        </w:tc>
        <w:tc>
          <w:tcPr>
            <w:tcW w:w="11334" w:type="dxa"/>
            <w:shd w:val="clear" w:color="auto" w:fill="D2DDDF" w:themeFill="accent2" w:themeFillTint="66"/>
          </w:tcPr>
          <w:p w14:paraId="67ABC14A" w14:textId="0F02E68A" w:rsidR="00F065F6" w:rsidRPr="00F065F6" w:rsidRDefault="00C01437" w:rsidP="00F065F6">
            <w:pPr>
              <w:pStyle w:val="CE-StandardText"/>
              <w:spacing w:after="240"/>
              <w:rPr>
                <w:b/>
                <w:color w:val="auto"/>
              </w:rPr>
            </w:pPr>
            <w:r>
              <w:rPr>
                <w:b/>
                <w:color w:val="auto"/>
              </w:rPr>
              <w:t>D.T3.2.4</w:t>
            </w:r>
            <w:r w:rsidR="00F065F6">
              <w:rPr>
                <w:b/>
                <w:color w:val="auto"/>
              </w:rPr>
              <w:t xml:space="preserve"> - Fáza č. 1 – Workshop</w:t>
            </w:r>
          </w:p>
        </w:tc>
      </w:tr>
    </w:tbl>
    <w:p w14:paraId="391689D8" w14:textId="77777777" w:rsidR="00CC7B2E" w:rsidRPr="00CC7B2E" w:rsidRDefault="00CC7B2E" w:rsidP="00CC7B2E">
      <w:pPr>
        <w:pStyle w:val="CE-StandardText"/>
        <w:rPr>
          <w:lang w:eastAsia="de-AT"/>
        </w:rPr>
      </w:pPr>
    </w:p>
    <w:p w14:paraId="3545C426" w14:textId="33574433" w:rsidR="003E67C4" w:rsidRPr="007A6CC4" w:rsidRDefault="00D204CF" w:rsidP="00B46C57">
      <w:pPr>
        <w:pStyle w:val="CE-StandardText"/>
        <w:jc w:val="both"/>
      </w:pPr>
      <w:r>
        <w:t>Mapa produktových atribútov</w:t>
      </w:r>
      <w:r w:rsidR="00EF5B59">
        <w:t xml:space="preserve"> </w:t>
      </w:r>
      <w:r>
        <w:t xml:space="preserve">je nástroj používaný na sledovanie a vyhodnocovanie dynamickej zhody medzi potrebami zákazníckeho segmentu a atribútmi produktu, perspektívne sa však dá využiť aj na plánovanie nových produktov alebo služieb a na podporu spoločnosti v oblasti výberu žiaducich zákazníckych segmentov. </w:t>
      </w:r>
    </w:p>
    <w:p w14:paraId="43DE8558" w14:textId="11CE49E9" w:rsidR="003E67C4" w:rsidRPr="007A6CC4" w:rsidRDefault="004F2DA3" w:rsidP="00B46C57">
      <w:pPr>
        <w:pStyle w:val="CE-StandardText"/>
        <w:jc w:val="both"/>
      </w:pPr>
      <w:r>
        <w:t>Po odhalení najdôležitejších produktových atribútov sa tieto zmapujú v mat</w:t>
      </w:r>
      <w:r w:rsidR="006A2B19">
        <w:t>r</w:t>
      </w:r>
      <w:r>
        <w:t>ici ACE (</w:t>
      </w:r>
      <w:proofErr w:type="spellStart"/>
      <w:r>
        <w:t>Attribute</w:t>
      </w:r>
      <w:proofErr w:type="spellEnd"/>
      <w:r>
        <w:t xml:space="preserve"> </w:t>
      </w:r>
      <w:proofErr w:type="spellStart"/>
      <w:r>
        <w:t>Categorization</w:t>
      </w:r>
      <w:proofErr w:type="spellEnd"/>
      <w:r>
        <w:t xml:space="preserve"> and </w:t>
      </w:r>
      <w:proofErr w:type="spellStart"/>
      <w:r>
        <w:t>Evaluation</w:t>
      </w:r>
      <w:proofErr w:type="spellEnd"/>
      <w:r>
        <w:t xml:space="preserve"> – Kategorizácia a hodnotenie atribútov), čo je </w:t>
      </w:r>
      <w:r w:rsidR="006A2B19">
        <w:t>šablóna v rámci ktorej sú zdôraznené</w:t>
      </w:r>
      <w:r>
        <w:t xml:space="preserve"> konkurenčné imperatívy jednotlivých atribútov. Táto mat</w:t>
      </w:r>
      <w:r w:rsidR="006A2B19">
        <w:t>r</w:t>
      </w:r>
      <w:r>
        <w:t>ica pomáha pri zameri</w:t>
      </w:r>
      <w:r w:rsidR="006A2B19">
        <w:t>avaní pozornosti na príležitosť</w:t>
      </w:r>
      <w:r>
        <w:t xml:space="preserve">, ako využiť typické zručnosti spoločnosti na vytvorenie nových </w:t>
      </w:r>
      <w:proofErr w:type="spellStart"/>
      <w:r>
        <w:t>aktivátorov</w:t>
      </w:r>
      <w:proofErr w:type="spellEnd"/>
      <w:r>
        <w:t xml:space="preserve"> a odlišovacích znakov alebo na zmenu faktorov, ktoré konkurenti tolerujú, na faktory, s ktorými nie sú spokojní. Mat</w:t>
      </w:r>
      <w:r w:rsidR="006A2B19">
        <w:t>r</w:t>
      </w:r>
      <w:r>
        <w:t xml:space="preserve">ica atribútov tak umožňuje určiť, aké kroky musí spoločnosť vykonať v reakcii na jednotlivé atribúty, a tým pomáha </w:t>
      </w:r>
      <w:proofErr w:type="spellStart"/>
      <w:r>
        <w:t>štruktúrovať</w:t>
      </w:r>
      <w:proofErr w:type="spellEnd"/>
      <w:r>
        <w:t xml:space="preserve"> strategickejšie posudzovanie produktu a jeho budúcnosti.</w:t>
      </w:r>
    </w:p>
    <w:p w14:paraId="1EE4AB7E" w14:textId="77777777" w:rsidR="00B61CCF" w:rsidRPr="007A6CC4" w:rsidRDefault="00B61CCF" w:rsidP="00B46C57">
      <w:pPr>
        <w:pStyle w:val="CE-StandardText"/>
        <w:jc w:val="both"/>
      </w:pPr>
      <w:r>
        <w:t>Táto metóda sa využíva pomocou nasledujúcich krokov:</w:t>
      </w:r>
    </w:p>
    <w:p w14:paraId="4593B90B" w14:textId="66683CC1" w:rsidR="00B61CCF" w:rsidRPr="007A6CC4" w:rsidRDefault="00B61CCF" w:rsidP="00B46C57">
      <w:pPr>
        <w:pStyle w:val="CE-StandardText"/>
        <w:numPr>
          <w:ilvl w:val="0"/>
          <w:numId w:val="45"/>
        </w:numPr>
        <w:jc w:val="both"/>
      </w:pPr>
      <w:r>
        <w:rPr>
          <w:b/>
          <w:bCs/>
        </w:rPr>
        <w:t>Odhalenie najdôležitejších atribútov</w:t>
      </w:r>
      <w:r>
        <w:t xml:space="preserve"> – identifikácia súbežných potrieb, identifikácia nákupných vzorov, sledovanie skutočného využívania produktu zákazníkom, identifikácia vnímania rizika zo strany zákazníka</w:t>
      </w:r>
    </w:p>
    <w:p w14:paraId="22B46FF8" w14:textId="31F62BAA" w:rsidR="00C667D1" w:rsidRPr="007A6CC4" w:rsidRDefault="00B61CCF" w:rsidP="00B46C57">
      <w:pPr>
        <w:pStyle w:val="CE-StandardText"/>
        <w:numPr>
          <w:ilvl w:val="0"/>
          <w:numId w:val="45"/>
        </w:numPr>
        <w:jc w:val="both"/>
      </w:pPr>
      <w:r>
        <w:rPr>
          <w:b/>
          <w:bCs/>
        </w:rPr>
        <w:t>Mapovanie atribútov</w:t>
      </w:r>
      <w:r>
        <w:t xml:space="preserve"> – každá bunka mat</w:t>
      </w:r>
      <w:r w:rsidR="006A2B19">
        <w:t>r</w:t>
      </w:r>
      <w:r>
        <w:t>ice má typický dopad na konkurencieschopnosť produktu (základný, diskriminačný, aktivačný). Mapovanie sa vykonáva pomocou nasledujúcich krokov:</w:t>
      </w:r>
    </w:p>
    <w:p w14:paraId="50770D7B" w14:textId="124C221D" w:rsidR="00C667D1" w:rsidRPr="007A6CC4" w:rsidRDefault="00C667D1" w:rsidP="00B46C57">
      <w:pPr>
        <w:pStyle w:val="CE-StandardText"/>
        <w:numPr>
          <w:ilvl w:val="1"/>
          <w:numId w:val="45"/>
        </w:numPr>
        <w:jc w:val="both"/>
      </w:pPr>
      <w:r>
        <w:t>Určenie konkrétnych zákazníckych segmentov, na ktoré sa treba zamerať.</w:t>
      </w:r>
    </w:p>
    <w:p w14:paraId="0DC57D51" w14:textId="284EA037" w:rsidR="00136BBA" w:rsidRPr="007A6CC4" w:rsidRDefault="00136BBA" w:rsidP="00B46C57">
      <w:pPr>
        <w:pStyle w:val="CE-StandardText"/>
        <w:numPr>
          <w:ilvl w:val="1"/>
          <w:numId w:val="45"/>
        </w:numPr>
        <w:jc w:val="both"/>
      </w:pPr>
      <w:r>
        <w:rPr>
          <w:b/>
          <w:bCs/>
        </w:rPr>
        <w:lastRenderedPageBreak/>
        <w:t>Horný riadok</w:t>
      </w:r>
      <w:r>
        <w:t xml:space="preserve"> znázorňuje tie prvky a atribúty, ktoré zákazník hodnotí pozitívne; na základe nich sa môže rozhodnúť pre kúpu alebo ostať lojálny voči vášmu produktu alebo službe. </w:t>
      </w:r>
      <w:r>
        <w:rPr>
          <w:b/>
          <w:bCs/>
        </w:rPr>
        <w:t>Základné prvky</w:t>
      </w:r>
      <w:r>
        <w:t xml:space="preserve"> (prvý stĺpec) sú prvky, ktorých získanie cieľový segment očakáva. Nie sú predmetom diskusie a často ani investícií, pretože zákazníci ich zvyčajne považujú za istotu. Pozitívne diskriminačné atribúty v strednom stĺpci pomáhajú pri rozlišovaní a určujú konkurenčnú pozíciu. Tu sa môže vytvoriť východisko pre konkurenčne odlíšené ceny a pozície. V stĺpci Aktivačné atribúty sú uvedené najpozitívnejšie atribúty, ktoré odlišujú organizáciu od jej konkurentov a dávajú zákazníkom silno motivovaný dôvod na nákup a využitie jej ponuky.</w:t>
      </w:r>
    </w:p>
    <w:p w14:paraId="6160EB0D" w14:textId="25BAE75A" w:rsidR="00E92E7E" w:rsidRPr="007A6CC4" w:rsidRDefault="00136BBA" w:rsidP="00B46C57">
      <w:pPr>
        <w:pStyle w:val="CE-StandardText"/>
        <w:numPr>
          <w:ilvl w:val="1"/>
          <w:numId w:val="45"/>
        </w:numPr>
        <w:jc w:val="both"/>
      </w:pPr>
      <w:r>
        <w:t xml:space="preserve">V </w:t>
      </w:r>
      <w:r>
        <w:rPr>
          <w:b/>
          <w:bCs/>
        </w:rPr>
        <w:t>strednom riadku</w:t>
      </w:r>
      <w:r>
        <w:t xml:space="preserve"> sú negatíva: veci, ktoré sa zákazníkom nepáčia a bez ktorých by sa radšej zaobišli. Tolerované faktory v prvom stĺpci zákazník očakáva a nemajú vplyv na to, či sa rozhodne pre nákup v danej organizácii alebo u niektorého konkurenta. Elimináciou tolerovaného faktora je možné dosiahnuť veľkú konkurenčnú výhodu. Negatívne </w:t>
      </w:r>
      <w:proofErr w:type="spellStart"/>
      <w:r>
        <w:t>aktivátory</w:t>
      </w:r>
      <w:proofErr w:type="spellEnd"/>
      <w:r>
        <w:t xml:space="preserve"> v treťom stĺpci vyvolávajú celý rad negatívnych emócií vznikajúcich v dôsledku nesprávneho úsudku ako je napr. uvedenie produktu alebo služby, ktoré vnímame ako neakceptovateľné. Ich rýchlu elimináciu považujeme za kritickú.</w:t>
      </w:r>
    </w:p>
    <w:p w14:paraId="6E3BAEF5" w14:textId="0C4DA958" w:rsidR="00136BBA" w:rsidRPr="007A6CC4" w:rsidRDefault="00136BBA" w:rsidP="00B46C57">
      <w:pPr>
        <w:pStyle w:val="Odsekzoznamu"/>
        <w:numPr>
          <w:ilvl w:val="1"/>
          <w:numId w:val="45"/>
        </w:numPr>
        <w:rPr>
          <w:rFonts w:ascii="Trebuchet MS" w:hAnsi="Trebuchet MS"/>
          <w:color w:val="4D4D4E"/>
          <w:sz w:val="22"/>
          <w:szCs w:val="18"/>
        </w:rPr>
      </w:pPr>
      <w:r>
        <w:rPr>
          <w:rFonts w:ascii="Trebuchet MS" w:hAnsi="Trebuchet MS"/>
          <w:color w:val="4D4D4E"/>
          <w:sz w:val="22"/>
          <w:szCs w:val="18"/>
        </w:rPr>
        <w:t xml:space="preserve">V </w:t>
      </w:r>
      <w:r w:rsidRPr="00EF5B59">
        <w:rPr>
          <w:rFonts w:ascii="Trebuchet MS" w:hAnsi="Trebuchet MS"/>
          <w:b/>
          <w:color w:val="4D4D4E"/>
          <w:sz w:val="22"/>
          <w:szCs w:val="18"/>
        </w:rPr>
        <w:t>treťom riadku</w:t>
      </w:r>
      <w:r>
        <w:rPr>
          <w:rFonts w:ascii="Trebuchet MS" w:hAnsi="Trebuchet MS"/>
          <w:color w:val="4D4D4E"/>
          <w:sz w:val="22"/>
          <w:szCs w:val="18"/>
        </w:rPr>
        <w:t xml:space="preserve"> sú Neutrálne atribúty, ktoré zákazníka buď nezaujímajú alebo o nich ani nevie. Po vyplnení riadku Neutrálne by sme mali zákaznícky segment starostlivo vyhodnotiť. Atribúty, ktoré sú pri niektorých zákazníkov neutrálne, môžu byť u iných základné alebo odlišovacie. Neutrálne atribúty vo všeobecnosti zvyšujú náklady bez pridanej hodnoty a ich eliminácia môže znížiť tak náklady ako aj cenu.</w:t>
      </w:r>
    </w:p>
    <w:p w14:paraId="74F84EAD" w14:textId="77777777" w:rsidR="00C667D1" w:rsidRPr="007A6CC4" w:rsidRDefault="00C667D1" w:rsidP="00B46C57">
      <w:pPr>
        <w:pStyle w:val="CE-StandardText"/>
        <w:ind w:left="1065"/>
        <w:jc w:val="both"/>
        <w:rPr>
          <w:lang w:eastAsia="de-AT"/>
        </w:rPr>
      </w:pPr>
    </w:p>
    <w:p w14:paraId="503ACC20" w14:textId="653DD416" w:rsidR="00B61CCF" w:rsidRPr="007A6CC4" w:rsidRDefault="00B61CCF" w:rsidP="00B46C57">
      <w:pPr>
        <w:pStyle w:val="CE-StandardText"/>
        <w:numPr>
          <w:ilvl w:val="0"/>
          <w:numId w:val="45"/>
        </w:numPr>
        <w:jc w:val="both"/>
      </w:pPr>
      <w:r>
        <w:rPr>
          <w:b/>
          <w:bCs/>
        </w:rPr>
        <w:t>Zhodnotenie</w:t>
      </w:r>
      <w:r>
        <w:t xml:space="preserve"> – keď má spoločnosť zmapované svoje predpoklady </w:t>
      </w:r>
      <w:r w:rsidR="003D3E99">
        <w:t>týkajúce sa reakcií</w:t>
      </w:r>
      <w:r>
        <w:t xml:space="preserve"> zákazníkov na daný produkt, musí vykonať ich zhodnotenie. Presnosť úvodného zmapovania sa dá otestovať pomocou rozličných techník cieleného prieskumu trhu: </w:t>
      </w:r>
      <w:r w:rsidR="003D3E99">
        <w:t>modelové</w:t>
      </w:r>
      <w:r>
        <w:t xml:space="preserve"> skupiny, diskusie s hlavnými zákazníkmi a distribútormi a testovacie trhy. Mali by sme zvážiť, akým spôsobom by sme vedeli pozitívne atribúty poskytnúť rýchlejšie, lepšie, lacnejšie a pohodlnejšie než doposiaľ. Ako by sme mohli znížiť počet negatívnych a neutrálnych atribútov resp. ich úplne odstrániť? Ako môžeme vyhovieť prípadným novým potrebám zákazníkov?</w:t>
      </w:r>
    </w:p>
    <w:p w14:paraId="70839E98" w14:textId="0FFE31ED" w:rsidR="003E67C4" w:rsidRDefault="00B61CCF" w:rsidP="00B46C57">
      <w:pPr>
        <w:pStyle w:val="CE-StandardText"/>
        <w:numPr>
          <w:ilvl w:val="0"/>
          <w:numId w:val="45"/>
        </w:numPr>
        <w:jc w:val="both"/>
      </w:pPr>
      <w:r>
        <w:rPr>
          <w:b/>
          <w:bCs/>
        </w:rPr>
        <w:t>Postupná zmena konfigurácie</w:t>
      </w:r>
      <w:r>
        <w:t xml:space="preserve"> - po využití mat</w:t>
      </w:r>
      <w:r w:rsidR="003D3E99">
        <w:t>r</w:t>
      </w:r>
      <w:r>
        <w:t>ice ACE na otestovanie predpokladov ju spoločnosť môže použiť na anticipovanie migrácie atribútov. Keď sa zákazníci a konkurenti dozvedia o atribútoch produktov, atribúty sa premiestnia z jednej bunky matice do inej.</w:t>
      </w:r>
    </w:p>
    <w:p w14:paraId="2F277A62" w14:textId="188ED6A6" w:rsidR="00524E95" w:rsidRDefault="00524E95" w:rsidP="00524E95">
      <w:pPr>
        <w:pStyle w:val="CE-StandardText"/>
        <w:jc w:val="both"/>
        <w:rPr>
          <w:lang w:eastAsia="de-AT"/>
        </w:rPr>
      </w:pPr>
    </w:p>
    <w:p w14:paraId="3ACD5800" w14:textId="77777777" w:rsidR="00524E95" w:rsidRPr="007A6CC4" w:rsidRDefault="00524E95" w:rsidP="00524E95">
      <w:pPr>
        <w:pStyle w:val="CE-StandardText"/>
        <w:jc w:val="both"/>
        <w:rPr>
          <w:lang w:eastAsia="de-AT"/>
        </w:rPr>
      </w:pPr>
    </w:p>
    <w:tbl>
      <w:tblPr>
        <w:tblStyle w:val="Mriekatabuky"/>
        <w:tblW w:w="5000" w:type="pct"/>
        <w:tblLook w:val="04A0" w:firstRow="1" w:lastRow="0" w:firstColumn="1" w:lastColumn="0" w:noHBand="0" w:noVBand="1"/>
      </w:tblPr>
      <w:tblGrid>
        <w:gridCol w:w="3183"/>
        <w:gridCol w:w="11832"/>
      </w:tblGrid>
      <w:tr w:rsidR="00524E95" w:rsidRPr="007A6CC4" w14:paraId="03BD637A" w14:textId="77777777" w:rsidTr="000A78F1">
        <w:trPr>
          <w:trHeight w:val="2211"/>
        </w:trPr>
        <w:tc>
          <w:tcPr>
            <w:tcW w:w="1060" w:type="pct"/>
            <w:shd w:val="clear" w:color="auto" w:fill="FFC000"/>
            <w:vAlign w:val="center"/>
          </w:tcPr>
          <w:p w14:paraId="41391D71" w14:textId="77777777" w:rsidR="00524E95" w:rsidRPr="008822FD" w:rsidRDefault="00524E95" w:rsidP="000A78F1">
            <w:pPr>
              <w:spacing w:before="0" w:line="240" w:lineRule="auto"/>
              <w:ind w:left="0" w:right="0"/>
              <w:jc w:val="center"/>
            </w:pPr>
            <w:r>
              <w:lastRenderedPageBreak/>
              <w:br w:type="page"/>
            </w:r>
            <w:r>
              <w:rPr>
                <w:rFonts w:ascii="Trebuchet MS" w:hAnsi="Trebuchet MS"/>
                <w:b/>
                <w:color w:val="4D4D4E"/>
                <w:sz w:val="22"/>
                <w:szCs w:val="18"/>
              </w:rPr>
              <w:t>Ďalšie zdroje:</w:t>
            </w:r>
          </w:p>
        </w:tc>
        <w:tc>
          <w:tcPr>
            <w:tcW w:w="3940" w:type="pct"/>
            <w:vAlign w:val="center"/>
          </w:tcPr>
          <w:p w14:paraId="472B4B85" w14:textId="10B67A9F" w:rsidR="00524E95" w:rsidRPr="007A6CC4" w:rsidRDefault="00002C66" w:rsidP="000A78F1">
            <w:pPr>
              <w:pStyle w:val="CE-BulletPoint1"/>
            </w:pPr>
            <w:hyperlink r:id="rId14" w:history="1">
              <w:r w:rsidR="006944A5">
                <w:rPr>
                  <w:rStyle w:val="Hypertextovprepojenie"/>
                </w:rPr>
                <w:t>https://hbr.org/1996/05/discover-your-products-hidden-potential</w:t>
              </w:r>
            </w:hyperlink>
          </w:p>
          <w:p w14:paraId="62FD147E" w14:textId="438AF124" w:rsidR="00524E95" w:rsidRPr="007A6CC4" w:rsidRDefault="00002C66" w:rsidP="000A78F1">
            <w:pPr>
              <w:pStyle w:val="CE-BulletPoint1"/>
            </w:pPr>
            <w:hyperlink r:id="rId15" w:history="1">
              <w:r w:rsidR="006944A5">
                <w:rPr>
                  <w:rStyle w:val="Hypertextovprepojenie"/>
                </w:rPr>
                <w:t>https://executiveeducation.wharton.upenn.edu/thought-leadership/wharton-at-work/2012/06/attribute-map-1</w:t>
              </w:r>
            </w:hyperlink>
          </w:p>
          <w:p w14:paraId="2208042F" w14:textId="4451C194" w:rsidR="00524E95" w:rsidRPr="007A6CC4" w:rsidRDefault="00002C66" w:rsidP="000A78F1">
            <w:pPr>
              <w:pStyle w:val="CE-BulletPoint1"/>
            </w:pPr>
            <w:hyperlink r:id="rId16" w:history="1">
              <w:r w:rsidR="006944A5">
                <w:rPr>
                  <w:rStyle w:val="Hypertextovprepojenie"/>
                </w:rPr>
                <w:t>https://executiveeducation.wharton.upenn.edu/thought-leadership/wharton-at-work/2012/07/attribute-map-2</w:t>
              </w:r>
            </w:hyperlink>
          </w:p>
          <w:p w14:paraId="289553D2" w14:textId="77777777" w:rsidR="00524E95" w:rsidRPr="007A6CC4" w:rsidRDefault="00524E95" w:rsidP="000A78F1">
            <w:pPr>
              <w:pStyle w:val="CE-BulletPoint1"/>
              <w:numPr>
                <w:ilvl w:val="0"/>
                <w:numId w:val="0"/>
              </w:numPr>
              <w:ind w:left="284"/>
            </w:pPr>
          </w:p>
        </w:tc>
      </w:tr>
    </w:tbl>
    <w:p w14:paraId="2D439859" w14:textId="1E3E38B5" w:rsidR="00C0167D" w:rsidRPr="007A6CC4" w:rsidRDefault="00C0167D" w:rsidP="00C0167D">
      <w:pPr>
        <w:pStyle w:val="CE-StandardText"/>
        <w:rPr>
          <w:lang w:eastAsia="de-AT"/>
        </w:rPr>
      </w:pPr>
    </w:p>
    <w:p w14:paraId="044FC758" w14:textId="6C17DB87" w:rsidR="003F77A3" w:rsidRDefault="008822FD" w:rsidP="00C0167D">
      <w:pPr>
        <w:spacing w:before="0" w:line="240" w:lineRule="auto"/>
        <w:ind w:left="0" w:right="0"/>
        <w:jc w:val="center"/>
      </w:pPr>
      <w:r>
        <w:rPr>
          <w:noProof/>
          <w:lang w:eastAsia="sk-SK"/>
        </w:rPr>
        <w:lastRenderedPageBreak/>
        <w:drawing>
          <wp:inline distT="0" distB="0" distL="0" distR="0" wp14:anchorId="6FC59FE6" wp14:editId="3FD8D25D">
            <wp:extent cx="7143750" cy="50673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99617" cy="5106960"/>
                    </a:xfrm>
                    <a:prstGeom prst="rect">
                      <a:avLst/>
                    </a:prstGeom>
                    <a:noFill/>
                  </pic:spPr>
                </pic:pic>
              </a:graphicData>
            </a:graphic>
          </wp:inline>
        </w:drawing>
      </w:r>
    </w:p>
    <w:p w14:paraId="6A4DBC28" w14:textId="43383CF2" w:rsidR="008822FD" w:rsidRDefault="008822FD" w:rsidP="00C0167D">
      <w:pPr>
        <w:spacing w:before="0" w:line="240" w:lineRule="auto"/>
        <w:ind w:left="0" w:right="0"/>
        <w:jc w:val="center"/>
        <w:rPr>
          <w:lang w:val="en-GB"/>
        </w:rPr>
      </w:pPr>
    </w:p>
    <w:p w14:paraId="5F86F7C3" w14:textId="57DBEA9A" w:rsidR="008822FD" w:rsidRDefault="008822FD" w:rsidP="00C0167D">
      <w:pPr>
        <w:spacing w:before="0" w:line="240" w:lineRule="auto"/>
        <w:ind w:left="0" w:right="0"/>
        <w:jc w:val="center"/>
        <w:rPr>
          <w:lang w:val="en-GB"/>
        </w:rPr>
      </w:pPr>
    </w:p>
    <w:p w14:paraId="3459E4E4" w14:textId="77777777" w:rsidR="008822FD" w:rsidRPr="007A6CC4" w:rsidRDefault="008822FD" w:rsidP="00C0167D">
      <w:pPr>
        <w:spacing w:before="0" w:line="240" w:lineRule="auto"/>
        <w:ind w:left="0" w:right="0"/>
        <w:jc w:val="center"/>
        <w:rPr>
          <w:lang w:val="en-GB"/>
        </w:rPr>
      </w:pPr>
    </w:p>
    <w:p w14:paraId="39143978" w14:textId="013293AE" w:rsidR="00F23EC6" w:rsidRPr="007A6CC4" w:rsidRDefault="00F23EC6" w:rsidP="00C0167D">
      <w:pPr>
        <w:spacing w:before="0" w:line="240" w:lineRule="auto"/>
        <w:ind w:left="0" w:right="0"/>
        <w:jc w:val="center"/>
        <w:rPr>
          <w:rFonts w:ascii="Trebuchet MS" w:hAnsi="Trebuchet MS"/>
          <w:color w:val="4D4D4E"/>
          <w:sz w:val="22"/>
          <w:szCs w:val="18"/>
        </w:rPr>
      </w:pPr>
    </w:p>
    <w:tbl>
      <w:tblPr>
        <w:tblStyle w:val="Mriekatabuky"/>
        <w:tblW w:w="0" w:type="auto"/>
        <w:jc w:val="center"/>
        <w:tblLook w:val="04A0" w:firstRow="1" w:lastRow="0" w:firstColumn="1" w:lastColumn="0" w:noHBand="0" w:noVBand="1"/>
      </w:tblPr>
      <w:tblGrid>
        <w:gridCol w:w="3128"/>
        <w:gridCol w:w="3766"/>
        <w:gridCol w:w="3767"/>
        <w:gridCol w:w="3767"/>
      </w:tblGrid>
      <w:tr w:rsidR="00F23EC6" w:rsidRPr="007A6CC4" w14:paraId="5F04E85F" w14:textId="77777777" w:rsidTr="00F23EC6">
        <w:trPr>
          <w:trHeight w:val="851"/>
          <w:jc w:val="center"/>
        </w:trPr>
        <w:tc>
          <w:tcPr>
            <w:tcW w:w="3128" w:type="dxa"/>
            <w:tcBorders>
              <w:top w:val="nil"/>
              <w:left w:val="nil"/>
            </w:tcBorders>
            <w:vAlign w:val="center"/>
          </w:tcPr>
          <w:p w14:paraId="57ED918D" w14:textId="77777777" w:rsidR="00F23EC6" w:rsidRPr="007A6CC4" w:rsidRDefault="00F23EC6" w:rsidP="00984E84">
            <w:pPr>
              <w:pStyle w:val="CE-StandardText"/>
              <w:jc w:val="center"/>
            </w:pPr>
          </w:p>
        </w:tc>
        <w:tc>
          <w:tcPr>
            <w:tcW w:w="3766" w:type="dxa"/>
            <w:shd w:val="clear" w:color="auto" w:fill="E5E9ED" w:themeFill="background2" w:themeFillTint="33"/>
            <w:vAlign w:val="center"/>
          </w:tcPr>
          <w:p w14:paraId="4FF5A9B6" w14:textId="77777777" w:rsidR="00F23EC6" w:rsidRPr="007A6CC4" w:rsidRDefault="00F23EC6" w:rsidP="00984E84">
            <w:pPr>
              <w:pStyle w:val="CE-StandardText"/>
              <w:jc w:val="center"/>
              <w:rPr>
                <w:sz w:val="32"/>
              </w:rPr>
            </w:pPr>
            <w:r>
              <w:rPr>
                <w:sz w:val="32"/>
              </w:rPr>
              <w:t>Základný</w:t>
            </w:r>
          </w:p>
        </w:tc>
        <w:tc>
          <w:tcPr>
            <w:tcW w:w="3767" w:type="dxa"/>
            <w:shd w:val="clear" w:color="auto" w:fill="E5E9ED" w:themeFill="background2" w:themeFillTint="33"/>
            <w:vAlign w:val="center"/>
          </w:tcPr>
          <w:p w14:paraId="1E7C7CA4" w14:textId="77777777" w:rsidR="00F23EC6" w:rsidRPr="007A6CC4" w:rsidRDefault="00F23EC6" w:rsidP="00984E84">
            <w:pPr>
              <w:pStyle w:val="CE-StandardText"/>
              <w:jc w:val="center"/>
              <w:rPr>
                <w:sz w:val="32"/>
              </w:rPr>
            </w:pPr>
            <w:r>
              <w:rPr>
                <w:sz w:val="32"/>
              </w:rPr>
              <w:t>Diskriminačný</w:t>
            </w:r>
          </w:p>
        </w:tc>
        <w:tc>
          <w:tcPr>
            <w:tcW w:w="3767" w:type="dxa"/>
            <w:shd w:val="clear" w:color="auto" w:fill="E5E9ED" w:themeFill="background2" w:themeFillTint="33"/>
            <w:vAlign w:val="center"/>
          </w:tcPr>
          <w:p w14:paraId="28C66B08" w14:textId="77777777" w:rsidR="00F23EC6" w:rsidRPr="007A6CC4" w:rsidRDefault="00F23EC6" w:rsidP="00984E84">
            <w:pPr>
              <w:pStyle w:val="CE-StandardText"/>
              <w:jc w:val="center"/>
              <w:rPr>
                <w:sz w:val="32"/>
              </w:rPr>
            </w:pPr>
            <w:r>
              <w:rPr>
                <w:sz w:val="32"/>
              </w:rPr>
              <w:t>Aktivačný</w:t>
            </w:r>
          </w:p>
        </w:tc>
      </w:tr>
      <w:tr w:rsidR="00F23EC6" w:rsidRPr="007A6CC4" w14:paraId="72E2B609" w14:textId="77777777" w:rsidTr="00447CF6">
        <w:trPr>
          <w:trHeight w:val="2277"/>
          <w:jc w:val="center"/>
        </w:trPr>
        <w:tc>
          <w:tcPr>
            <w:tcW w:w="3128" w:type="dxa"/>
            <w:shd w:val="clear" w:color="auto" w:fill="E5E9ED" w:themeFill="background2" w:themeFillTint="33"/>
            <w:vAlign w:val="center"/>
          </w:tcPr>
          <w:p w14:paraId="5A5375E0" w14:textId="77777777" w:rsidR="00F23EC6" w:rsidRPr="007A6CC4" w:rsidRDefault="00F23EC6" w:rsidP="00984E84">
            <w:pPr>
              <w:pStyle w:val="CE-StandardText"/>
              <w:jc w:val="center"/>
              <w:rPr>
                <w:sz w:val="32"/>
              </w:rPr>
            </w:pPr>
            <w:r>
              <w:rPr>
                <w:sz w:val="32"/>
              </w:rPr>
              <w:t>Pozitívny</w:t>
            </w:r>
          </w:p>
        </w:tc>
        <w:tc>
          <w:tcPr>
            <w:tcW w:w="3766" w:type="dxa"/>
            <w:vAlign w:val="center"/>
          </w:tcPr>
          <w:p w14:paraId="1C55705E" w14:textId="77777777" w:rsidR="00F23EC6" w:rsidRDefault="00381B22" w:rsidP="00984E84">
            <w:pPr>
              <w:pStyle w:val="CE-StandardText"/>
              <w:jc w:val="center"/>
              <w:rPr>
                <w:b/>
              </w:rPr>
            </w:pPr>
            <w:r>
              <w:rPr>
                <w:b/>
              </w:rPr>
              <w:t xml:space="preserve">Nevyhnutné </w:t>
            </w:r>
          </w:p>
          <w:p w14:paraId="4EDE0BC2" w14:textId="7DC0B65B" w:rsidR="00381B22" w:rsidRPr="00381B22" w:rsidRDefault="00381B22" w:rsidP="00381B22">
            <w:pPr>
              <w:pStyle w:val="CE-StandardText"/>
              <w:jc w:val="center"/>
            </w:pPr>
            <w:r>
              <w:t>Má atribúty aspoň takej kvality ako je tomu u konkurencie ale nie oveľa lepšie</w:t>
            </w:r>
          </w:p>
        </w:tc>
        <w:tc>
          <w:tcPr>
            <w:tcW w:w="3767" w:type="dxa"/>
            <w:vAlign w:val="center"/>
          </w:tcPr>
          <w:p w14:paraId="2BED9F62" w14:textId="77777777" w:rsidR="00F23EC6" w:rsidRDefault="00381B22" w:rsidP="00984E84">
            <w:pPr>
              <w:pStyle w:val="CE-StandardText"/>
              <w:jc w:val="center"/>
              <w:rPr>
                <w:b/>
              </w:rPr>
            </w:pPr>
            <w:r>
              <w:rPr>
                <w:b/>
              </w:rPr>
              <w:t>Rozdeľovač</w:t>
            </w:r>
          </w:p>
          <w:p w14:paraId="3775F535" w14:textId="0DEFFD60" w:rsidR="00381B22" w:rsidRPr="00381B22" w:rsidRDefault="00381B22" w:rsidP="00381B22">
            <w:pPr>
              <w:pStyle w:val="CE-StandardText"/>
              <w:jc w:val="center"/>
            </w:pPr>
            <w:r>
              <w:t>Má atribúty vyššej kvality ako je tomu u konkurencie, ak sú tieto známe cieľovým zákazníkom</w:t>
            </w:r>
          </w:p>
        </w:tc>
        <w:tc>
          <w:tcPr>
            <w:tcW w:w="3767" w:type="dxa"/>
            <w:vAlign w:val="center"/>
          </w:tcPr>
          <w:p w14:paraId="273484AA" w14:textId="77777777" w:rsidR="00381B22" w:rsidRDefault="00381B22" w:rsidP="00381B22">
            <w:pPr>
              <w:pStyle w:val="CE-StandardText"/>
              <w:jc w:val="center"/>
              <w:rPr>
                <w:b/>
              </w:rPr>
            </w:pPr>
            <w:r>
              <w:rPr>
                <w:b/>
              </w:rPr>
              <w:t>Budič</w:t>
            </w:r>
          </w:p>
          <w:p w14:paraId="434CC307" w14:textId="31D5866A" w:rsidR="00381B22" w:rsidRPr="00381B22" w:rsidRDefault="00381B22" w:rsidP="00381B22">
            <w:pPr>
              <w:pStyle w:val="CE-StandardText"/>
              <w:jc w:val="center"/>
            </w:pPr>
            <w:r>
              <w:t>Má atribúty vyššej kvality ako je tomu u konkurencie</w:t>
            </w:r>
          </w:p>
        </w:tc>
      </w:tr>
      <w:tr w:rsidR="00F23EC6" w:rsidRPr="007A6CC4" w14:paraId="0E18EDAA" w14:textId="77777777" w:rsidTr="00F23EC6">
        <w:trPr>
          <w:trHeight w:val="2622"/>
          <w:jc w:val="center"/>
        </w:trPr>
        <w:tc>
          <w:tcPr>
            <w:tcW w:w="3128" w:type="dxa"/>
            <w:shd w:val="clear" w:color="auto" w:fill="E5E9ED" w:themeFill="background2" w:themeFillTint="33"/>
            <w:vAlign w:val="center"/>
          </w:tcPr>
          <w:p w14:paraId="7E6E76F2" w14:textId="24D227C1" w:rsidR="00F23EC6" w:rsidRPr="007A6CC4" w:rsidRDefault="00F23EC6" w:rsidP="00984E84">
            <w:pPr>
              <w:pStyle w:val="CE-StandardText"/>
              <w:jc w:val="center"/>
              <w:rPr>
                <w:sz w:val="32"/>
              </w:rPr>
            </w:pPr>
            <w:r>
              <w:rPr>
                <w:sz w:val="32"/>
              </w:rPr>
              <w:t>Negatívny</w:t>
            </w:r>
          </w:p>
        </w:tc>
        <w:tc>
          <w:tcPr>
            <w:tcW w:w="3766" w:type="dxa"/>
            <w:vAlign w:val="center"/>
          </w:tcPr>
          <w:p w14:paraId="73C22FA3" w14:textId="77777777" w:rsidR="00F23EC6" w:rsidRDefault="00381B22" w:rsidP="00984E84">
            <w:pPr>
              <w:pStyle w:val="CE-StandardText"/>
              <w:jc w:val="center"/>
              <w:rPr>
                <w:b/>
              </w:rPr>
            </w:pPr>
            <w:r>
              <w:rPr>
                <w:b/>
              </w:rPr>
              <w:t>Tolerovateľné</w:t>
            </w:r>
          </w:p>
          <w:p w14:paraId="6ED60F88" w14:textId="37D16B47" w:rsidR="00381B22" w:rsidRPr="00381B22" w:rsidRDefault="00381B22" w:rsidP="00984E84">
            <w:pPr>
              <w:pStyle w:val="CE-StandardText"/>
              <w:jc w:val="center"/>
            </w:pPr>
            <w:r>
              <w:t>Má atribúty rovnakej kvality ako je tomu u konkurencie ale nie oveľa lepšie</w:t>
            </w:r>
          </w:p>
        </w:tc>
        <w:tc>
          <w:tcPr>
            <w:tcW w:w="3767" w:type="dxa"/>
            <w:vAlign w:val="center"/>
          </w:tcPr>
          <w:p w14:paraId="780D5848" w14:textId="510A6F01" w:rsidR="00F23EC6" w:rsidRDefault="00381B22" w:rsidP="00984E84">
            <w:pPr>
              <w:pStyle w:val="CE-StandardText"/>
              <w:jc w:val="center"/>
              <w:rPr>
                <w:b/>
              </w:rPr>
            </w:pPr>
            <w:proofErr w:type="spellStart"/>
            <w:r>
              <w:rPr>
                <w:b/>
              </w:rPr>
              <w:t>Uspokojovač</w:t>
            </w:r>
            <w:proofErr w:type="spellEnd"/>
          </w:p>
          <w:p w14:paraId="1851518E" w14:textId="6DE23E61" w:rsidR="00381B22" w:rsidRPr="00381B22" w:rsidRDefault="00381B22" w:rsidP="00984E84">
            <w:pPr>
              <w:pStyle w:val="CE-StandardText"/>
              <w:jc w:val="center"/>
            </w:pPr>
            <w:r>
              <w:t>Má atribúty vyššej kvality ako je tomu u konkurencie a</w:t>
            </w:r>
            <w:r w:rsidR="00685890">
              <w:t> okamžite rieši daný problém</w:t>
            </w:r>
          </w:p>
          <w:p w14:paraId="251ECAB8" w14:textId="77777777" w:rsidR="00381B22" w:rsidRPr="00381B22" w:rsidRDefault="00381B22" w:rsidP="00984E84">
            <w:pPr>
              <w:pStyle w:val="CE-StandardText"/>
              <w:jc w:val="center"/>
            </w:pPr>
          </w:p>
        </w:tc>
        <w:tc>
          <w:tcPr>
            <w:tcW w:w="3767" w:type="dxa"/>
            <w:tcBorders>
              <w:bottom w:val="single" w:sz="4" w:space="0" w:color="auto"/>
            </w:tcBorders>
            <w:vAlign w:val="center"/>
          </w:tcPr>
          <w:p w14:paraId="17289E7A" w14:textId="193BEA38" w:rsidR="00F23EC6" w:rsidRDefault="00685890" w:rsidP="00984E84">
            <w:pPr>
              <w:pStyle w:val="CE-StandardText"/>
              <w:jc w:val="center"/>
              <w:rPr>
                <w:b/>
              </w:rPr>
            </w:pPr>
            <w:r>
              <w:rPr>
                <w:b/>
              </w:rPr>
              <w:t>Mínus</w:t>
            </w:r>
          </w:p>
          <w:p w14:paraId="2953C77E" w14:textId="2A952835" w:rsidR="00685890" w:rsidRPr="00685890" w:rsidRDefault="00685890" w:rsidP="00984E84">
            <w:pPr>
              <w:pStyle w:val="CE-StandardText"/>
              <w:jc w:val="center"/>
            </w:pPr>
            <w:r>
              <w:t>Rieši problém za každú cenu; priživuje sa na mínusoch konkurencie</w:t>
            </w:r>
          </w:p>
        </w:tc>
      </w:tr>
      <w:tr w:rsidR="00F23EC6" w:rsidRPr="007A6CC4" w14:paraId="7A163860" w14:textId="77777777" w:rsidTr="00F23EC6">
        <w:trPr>
          <w:trHeight w:val="2622"/>
          <w:jc w:val="center"/>
        </w:trPr>
        <w:tc>
          <w:tcPr>
            <w:tcW w:w="3128" w:type="dxa"/>
            <w:shd w:val="clear" w:color="auto" w:fill="E5E9ED" w:themeFill="background2" w:themeFillTint="33"/>
            <w:vAlign w:val="center"/>
          </w:tcPr>
          <w:p w14:paraId="6D6251C5" w14:textId="02B28669" w:rsidR="00F23EC6" w:rsidRPr="007A6CC4" w:rsidRDefault="00F23EC6" w:rsidP="00984E84">
            <w:pPr>
              <w:pStyle w:val="CE-StandardText"/>
              <w:jc w:val="center"/>
              <w:rPr>
                <w:sz w:val="32"/>
              </w:rPr>
            </w:pPr>
            <w:r>
              <w:rPr>
                <w:sz w:val="32"/>
              </w:rPr>
              <w:t>Neutrálny</w:t>
            </w:r>
          </w:p>
        </w:tc>
        <w:tc>
          <w:tcPr>
            <w:tcW w:w="3766" w:type="dxa"/>
            <w:vAlign w:val="center"/>
          </w:tcPr>
          <w:p w14:paraId="2D5367FE" w14:textId="77777777" w:rsidR="00F23EC6" w:rsidRDefault="00685890" w:rsidP="00984E84">
            <w:pPr>
              <w:pStyle w:val="CE-StandardText"/>
              <w:jc w:val="center"/>
              <w:rPr>
                <w:b/>
              </w:rPr>
            </w:pPr>
            <w:r>
              <w:rPr>
                <w:b/>
              </w:rPr>
              <w:t>Čo ďalej?</w:t>
            </w:r>
          </w:p>
          <w:p w14:paraId="6FE7E98D" w14:textId="0EE66563" w:rsidR="00685890" w:rsidRPr="00685890" w:rsidRDefault="00685890" w:rsidP="00984E84">
            <w:pPr>
              <w:pStyle w:val="CE-StandardText"/>
              <w:jc w:val="center"/>
            </w:pPr>
            <w:r>
              <w:t>Ponechať iba tie atribúty potrebné pre ostatné cieľové segmenty alebo z iných odôvodniteľných dôvodov</w:t>
            </w:r>
          </w:p>
        </w:tc>
        <w:tc>
          <w:tcPr>
            <w:tcW w:w="3767" w:type="dxa"/>
            <w:vAlign w:val="center"/>
          </w:tcPr>
          <w:p w14:paraId="2EF7B126" w14:textId="37CC495A" w:rsidR="00F23EC6" w:rsidRPr="00685890" w:rsidRDefault="00685890" w:rsidP="00984E84">
            <w:pPr>
              <w:pStyle w:val="CE-StandardText"/>
              <w:jc w:val="center"/>
              <w:rPr>
                <w:b/>
              </w:rPr>
            </w:pPr>
            <w:r w:rsidRPr="00685890">
              <w:rPr>
                <w:b/>
              </w:rPr>
              <w:t>Paralelné rozdeľovače</w:t>
            </w:r>
          </w:p>
        </w:tc>
        <w:tc>
          <w:tcPr>
            <w:tcW w:w="3767" w:type="dxa"/>
            <w:tcBorders>
              <w:bottom w:val="nil"/>
              <w:right w:val="nil"/>
            </w:tcBorders>
            <w:vAlign w:val="center"/>
          </w:tcPr>
          <w:p w14:paraId="6F53BA12" w14:textId="77777777" w:rsidR="00F23EC6" w:rsidRPr="007A6CC4" w:rsidRDefault="00F23EC6" w:rsidP="00984E84">
            <w:pPr>
              <w:pStyle w:val="CE-StandardText"/>
              <w:jc w:val="center"/>
            </w:pPr>
          </w:p>
        </w:tc>
      </w:tr>
    </w:tbl>
    <w:p w14:paraId="2A1C3ED2" w14:textId="73C94274" w:rsidR="005743EA" w:rsidRPr="007A6CC4" w:rsidRDefault="005743EA">
      <w:pPr>
        <w:spacing w:before="0" w:line="240" w:lineRule="auto"/>
        <w:ind w:left="0" w:right="0"/>
        <w:jc w:val="left"/>
        <w:rPr>
          <w:b/>
          <w:color w:val="000080"/>
          <w:szCs w:val="18"/>
        </w:rPr>
      </w:pPr>
      <w:r>
        <w:br w:type="page"/>
      </w:r>
    </w:p>
    <w:p w14:paraId="5E537E46" w14:textId="27244D6F" w:rsidR="0088042B" w:rsidRPr="007A6CC4" w:rsidRDefault="00854BC5" w:rsidP="0088042B">
      <w:pPr>
        <w:pStyle w:val="CE-Headline2"/>
      </w:pPr>
      <w:bookmarkStart w:id="9" w:name="_Toc523233006"/>
      <w:r>
        <w:lastRenderedPageBreak/>
        <w:t>Hlavný „skutočný“ problém zákazníka – hlavné pracovné úlohy zákazníka (JTBD – job to be done</w:t>
      </w:r>
      <w:r w:rsidR="004637AD">
        <w:t>- Úloha ktorú treba splniť</w:t>
      </w:r>
      <w:r>
        <w:t>)</w:t>
      </w:r>
      <w:bookmarkEnd w:id="9"/>
    </w:p>
    <w:tbl>
      <w:tblPr>
        <w:tblStyle w:val="Mriekatabuky"/>
        <w:tblW w:w="0" w:type="auto"/>
        <w:tblLook w:val="04A0" w:firstRow="1" w:lastRow="0" w:firstColumn="1" w:lastColumn="0" w:noHBand="0" w:noVBand="1"/>
      </w:tblPr>
      <w:tblGrid>
        <w:gridCol w:w="3681"/>
        <w:gridCol w:w="11334"/>
      </w:tblGrid>
      <w:tr w:rsidR="00175685" w:rsidRPr="00980494" w14:paraId="557C07AB" w14:textId="77777777" w:rsidTr="00F065F6">
        <w:tc>
          <w:tcPr>
            <w:tcW w:w="15015" w:type="dxa"/>
            <w:gridSpan w:val="2"/>
            <w:shd w:val="clear" w:color="auto" w:fill="B0BFC7" w:themeFill="accent3" w:themeFillShade="E6"/>
          </w:tcPr>
          <w:p w14:paraId="4285A781" w14:textId="77777777" w:rsidR="00FD62DE" w:rsidRDefault="00E731F2" w:rsidP="00C116E8">
            <w:pPr>
              <w:pStyle w:val="CE-StandardText"/>
              <w:spacing w:after="120"/>
              <w:jc w:val="both"/>
              <w:rPr>
                <w:b/>
                <w:color w:val="auto"/>
              </w:rPr>
            </w:pPr>
            <w:r>
              <w:rPr>
                <w:b/>
                <w:color w:val="auto"/>
              </w:rPr>
              <w:t>Definovanie hlavných problémov zákazníka posúva pohľad smerom k cieľovému zákazníckemu segmentu, pre ktorý chce spoločnosť vytvoriť službu.</w:t>
            </w:r>
            <w:r>
              <w:t xml:space="preserve"> </w:t>
            </w:r>
            <w:r>
              <w:rPr>
                <w:b/>
                <w:color w:val="auto"/>
              </w:rPr>
              <w:t>Títo zákazníci nemusia byť nevyhnutne konečnými používateľmi vybraného produktu – zamýšľaná služba môže byť určená pre sprostredkovateľov v distribučnom reťazci – veľkoobchodníkov alebo maloobchodné segmenty. Pri tomto kroku treba mať na mysli rozličných, ale jasne zameraných a náležite zadefinovaných zákazníkov.</w:t>
            </w:r>
            <w:r>
              <w:t xml:space="preserve"> </w:t>
            </w:r>
            <w:r>
              <w:rPr>
                <w:b/>
                <w:color w:val="auto"/>
              </w:rPr>
              <w:t xml:space="preserve">Odporúčanou technikou je vybrať konkrétnu reálnu osobu, ktorá bude „predstavovať“ konkrétny zákaznícky segment. </w:t>
            </w:r>
          </w:p>
          <w:p w14:paraId="3C4F46EB" w14:textId="51B09D30" w:rsidR="00175685" w:rsidRDefault="00F83D32" w:rsidP="00C116E8">
            <w:pPr>
              <w:pStyle w:val="CE-StandardText"/>
              <w:spacing w:after="120"/>
              <w:jc w:val="both"/>
              <w:rPr>
                <w:b/>
                <w:color w:val="auto"/>
              </w:rPr>
            </w:pPr>
            <w:r>
              <w:rPr>
                <w:b/>
                <w:color w:val="auto"/>
              </w:rPr>
              <w:t xml:space="preserve">Daná spoločnosť sa musí zamerať na problém, ktorý sa táto osoba snaží vyriešiť (koncepcia </w:t>
            </w:r>
            <w:r w:rsidR="004637AD">
              <w:rPr>
                <w:b/>
                <w:color w:val="auto"/>
              </w:rPr>
              <w:t>Úlohy ktorú treba splniť</w:t>
            </w:r>
            <w:r>
              <w:rPr>
                <w:b/>
                <w:color w:val="auto"/>
              </w:rPr>
              <w:t>).</w:t>
            </w:r>
          </w:p>
          <w:p w14:paraId="3E72CF00" w14:textId="3D36B162" w:rsidR="00FD62DE" w:rsidRPr="00C116E8" w:rsidRDefault="00FD62DE" w:rsidP="004637AD">
            <w:pPr>
              <w:pStyle w:val="CE-StandardText"/>
              <w:spacing w:after="120"/>
              <w:jc w:val="both"/>
              <w:rPr>
                <w:b/>
                <w:color w:val="F53D0B"/>
              </w:rPr>
            </w:pPr>
            <w:r w:rsidRPr="002D0973">
              <w:rPr>
                <w:b/>
                <w:color w:val="auto"/>
              </w:rPr>
              <w:t xml:space="preserve">Z hľadiska budúcich aktivít </w:t>
            </w:r>
            <w:r w:rsidR="004637AD" w:rsidRPr="002D0973">
              <w:rPr>
                <w:b/>
                <w:color w:val="auto"/>
              </w:rPr>
              <w:t>v rámci práce s metodológiou</w:t>
            </w:r>
            <w:r w:rsidRPr="002D0973">
              <w:rPr>
                <w:b/>
                <w:color w:val="auto"/>
              </w:rPr>
              <w:t xml:space="preserve"> majú problémy/pracovné úlohy zákazníka a okolnosti nákupu/využívania obrovský význam a preto má táto činnosť kľúčovú dôležitosť!</w:t>
            </w:r>
          </w:p>
        </w:tc>
      </w:tr>
      <w:tr w:rsidR="00F065F6" w14:paraId="40A603AC" w14:textId="77777777" w:rsidTr="00FA4DF0">
        <w:tc>
          <w:tcPr>
            <w:tcW w:w="3681" w:type="dxa"/>
            <w:shd w:val="clear" w:color="auto" w:fill="D2DDDF" w:themeFill="accent2" w:themeFillTint="66"/>
            <w:vAlign w:val="center"/>
          </w:tcPr>
          <w:p w14:paraId="4C92E6FF" w14:textId="77777777" w:rsidR="00F065F6" w:rsidRPr="00E803EC" w:rsidRDefault="00F065F6" w:rsidP="00F065F6">
            <w:pPr>
              <w:pStyle w:val="CE-StandardText"/>
              <w:spacing w:after="240"/>
              <w:jc w:val="center"/>
              <w:rPr>
                <w:b/>
                <w:color w:val="auto"/>
              </w:rPr>
            </w:pPr>
            <w:r>
              <w:rPr>
                <w:b/>
                <w:color w:val="auto"/>
              </w:rPr>
              <w:t>Návod ohľadne realizácie:</w:t>
            </w:r>
          </w:p>
        </w:tc>
        <w:tc>
          <w:tcPr>
            <w:tcW w:w="11334" w:type="dxa"/>
            <w:shd w:val="clear" w:color="auto" w:fill="D2DDDF" w:themeFill="accent2" w:themeFillTint="66"/>
          </w:tcPr>
          <w:p w14:paraId="3AB4AEE3" w14:textId="22B889DC" w:rsidR="00F065F6" w:rsidRPr="00F065F6" w:rsidRDefault="00C01437" w:rsidP="00F065F6">
            <w:pPr>
              <w:pStyle w:val="CE-StandardText"/>
              <w:spacing w:after="240"/>
              <w:rPr>
                <w:b/>
                <w:color w:val="auto"/>
              </w:rPr>
            </w:pPr>
            <w:r>
              <w:rPr>
                <w:b/>
                <w:color w:val="auto"/>
              </w:rPr>
              <w:t>D.T3.2.4</w:t>
            </w:r>
            <w:r w:rsidR="00F065F6">
              <w:rPr>
                <w:b/>
                <w:color w:val="auto"/>
              </w:rPr>
              <w:t xml:space="preserve"> - Fáza č. 1 – Workshop</w:t>
            </w:r>
          </w:p>
        </w:tc>
      </w:tr>
    </w:tbl>
    <w:p w14:paraId="16E0B300" w14:textId="6195F289" w:rsidR="002F79A6" w:rsidRPr="007A6CC4" w:rsidRDefault="002F79A6" w:rsidP="0088042B">
      <w:pPr>
        <w:pStyle w:val="CE-StandardText"/>
      </w:pPr>
      <w:r>
        <w:t>Východiskovým bodom lepšieho porozumenia zo strany zákazníka je odhalenie skutočných dôvodov jeho vzťahu k spoločnosti a jej produktom.</w:t>
      </w:r>
    </w:p>
    <w:p w14:paraId="64388E8A" w14:textId="7ADC84D2" w:rsidR="002F79A6" w:rsidRPr="007A6CC4" w:rsidRDefault="002F79A6" w:rsidP="0088042B">
      <w:pPr>
        <w:pStyle w:val="CE-StandardText"/>
      </w:pPr>
      <w:r>
        <w:t xml:space="preserve">Hlavnou úlohou tohto nástroja je zakomponovať pohľad zákazníka do procesu pochopenia trhu </w:t>
      </w:r>
      <w:r w:rsidR="000C7B77">
        <w:t>na ktorom daná spoločnosť pôsobí</w:t>
      </w:r>
      <w:r>
        <w:t xml:space="preserve">. Namiesto produktov a segmentácie trhu na základe týchto produktov by mali byť východiskovým bodom problémy (ciele) zákazníka a segmentácia trhu na základe okolností zákazníka a problémov (cieľov), ktoré v rámci týchto okolností vznikajú. </w:t>
      </w:r>
    </w:p>
    <w:p w14:paraId="3B1DC2C6" w14:textId="3A5BB4FE" w:rsidR="00D709C2" w:rsidRPr="007A6CC4" w:rsidRDefault="00492A47" w:rsidP="0088042B">
      <w:pPr>
        <w:pStyle w:val="CE-StandardText"/>
      </w:pPr>
      <w:r>
        <w:t>Ide o komprimovaný nástroj, ktorý umožňuje popísať tri navzájom súvisiace témy týkajúce sa vybraného produktu/ponuky:</w:t>
      </w:r>
    </w:p>
    <w:p w14:paraId="6294DF93" w14:textId="0576529C" w:rsidR="00D709C2" w:rsidRPr="007A6CC4" w:rsidRDefault="00D709C2" w:rsidP="001E0150">
      <w:pPr>
        <w:pStyle w:val="CE-StandardText"/>
        <w:numPr>
          <w:ilvl w:val="0"/>
          <w:numId w:val="39"/>
        </w:numPr>
      </w:pPr>
      <w:r>
        <w:rPr>
          <w:b/>
        </w:rPr>
        <w:t>Zákazníci: Kto sú naši zákazníci?</w:t>
      </w:r>
      <w:r>
        <w:rPr>
          <w:b/>
        </w:rPr>
        <w:br/>
      </w:r>
      <w:r>
        <w:t>Popíšte ľudí, ktorí daný produkt kupujú alebo používajú. Môžete ich zadefinovať ako jednotlivcov, profesionálov, rodiny alebo ďalších členov sociálnych skupín.</w:t>
      </w:r>
    </w:p>
    <w:p w14:paraId="1F6CDA76" w14:textId="6432B0E9" w:rsidR="00D709C2" w:rsidRPr="007A6CC4" w:rsidRDefault="00D709C2" w:rsidP="00D709C2">
      <w:pPr>
        <w:pStyle w:val="CE-StandardText"/>
        <w:numPr>
          <w:ilvl w:val="0"/>
          <w:numId w:val="39"/>
        </w:numPr>
      </w:pPr>
      <w:r>
        <w:rPr>
          <w:b/>
        </w:rPr>
        <w:t>Dôvody na kúpu produktu: Prečo zákazníci náš produkt kupujú alebo používajú?</w:t>
      </w:r>
      <w:r>
        <w:rPr>
          <w:b/>
        </w:rPr>
        <w:br/>
      </w:r>
      <w:r>
        <w:t xml:space="preserve">Popíšte, ako sa daný produkt používa na riešenie problému, ktorý sa objavuje v živote zákazníka, alebo ako umožňuje zákazníkov niečo dosiahnuť, zlepšiť životné podmienky alebo zabrániť nežiaducim výstupom a dôsledkom.  </w:t>
      </w:r>
    </w:p>
    <w:p w14:paraId="2E059265" w14:textId="419AD0DB" w:rsidR="00D709C2" w:rsidRDefault="002F79A6" w:rsidP="002F79A6">
      <w:pPr>
        <w:pStyle w:val="CE-StandardText"/>
        <w:numPr>
          <w:ilvl w:val="0"/>
          <w:numId w:val="39"/>
        </w:numPr>
      </w:pPr>
      <w:r>
        <w:rPr>
          <w:b/>
        </w:rPr>
        <w:t>Okolnosti: Kedy a (niekedy) kde zákazníci naše produkty kupujú a používajú?</w:t>
      </w:r>
      <w:r>
        <w:rPr>
          <w:b/>
        </w:rPr>
        <w:br/>
      </w:r>
      <w:r>
        <w:t>Okolnosti určujú správanie skupín zákazníkov – veľkosť trhu nie je obmedzená počtom zákazníkov, ale výskytom priaznivých podmienok pre produkt danej spoločnosti.</w:t>
      </w:r>
    </w:p>
    <w:p w14:paraId="6B4B2C43" w14:textId="77777777" w:rsidR="00A6117B" w:rsidRDefault="00A6117B" w:rsidP="00A6117B">
      <w:pPr>
        <w:pStyle w:val="CE-StandardText"/>
      </w:pPr>
    </w:p>
    <w:tbl>
      <w:tblPr>
        <w:tblStyle w:val="Mriekatabuky"/>
        <w:tblW w:w="5000" w:type="pct"/>
        <w:tblLook w:val="04A0" w:firstRow="1" w:lastRow="0" w:firstColumn="1" w:lastColumn="0" w:noHBand="0" w:noVBand="1"/>
      </w:tblPr>
      <w:tblGrid>
        <w:gridCol w:w="3183"/>
        <w:gridCol w:w="11832"/>
      </w:tblGrid>
      <w:tr w:rsidR="0088042B" w:rsidRPr="007A6CC4" w14:paraId="1FD654A8" w14:textId="77777777" w:rsidTr="00A6117B">
        <w:trPr>
          <w:trHeight w:val="1126"/>
        </w:trPr>
        <w:tc>
          <w:tcPr>
            <w:tcW w:w="1060" w:type="pct"/>
            <w:shd w:val="clear" w:color="auto" w:fill="FFC000"/>
            <w:vAlign w:val="center"/>
          </w:tcPr>
          <w:p w14:paraId="41376643" w14:textId="77777777" w:rsidR="0088042B" w:rsidRPr="007A6CC4" w:rsidRDefault="0088042B" w:rsidP="00460296">
            <w:pPr>
              <w:spacing w:before="0" w:line="240" w:lineRule="auto"/>
              <w:ind w:left="0" w:right="0"/>
              <w:jc w:val="center"/>
              <w:rPr>
                <w:rFonts w:ascii="Trebuchet MS" w:hAnsi="Trebuchet MS"/>
                <w:b/>
                <w:color w:val="4D4D4E"/>
                <w:sz w:val="22"/>
                <w:szCs w:val="18"/>
              </w:rPr>
            </w:pPr>
            <w:r>
              <w:rPr>
                <w:rFonts w:ascii="Trebuchet MS" w:hAnsi="Trebuchet MS"/>
                <w:b/>
                <w:color w:val="4D4D4E"/>
                <w:sz w:val="22"/>
                <w:szCs w:val="18"/>
              </w:rPr>
              <w:lastRenderedPageBreak/>
              <w:t>Ďalšie zdroje:</w:t>
            </w:r>
          </w:p>
        </w:tc>
        <w:tc>
          <w:tcPr>
            <w:tcW w:w="3940" w:type="pct"/>
            <w:vAlign w:val="center"/>
          </w:tcPr>
          <w:p w14:paraId="3927522D" w14:textId="3B459EB5" w:rsidR="002F79A6" w:rsidRPr="007A6CC4" w:rsidRDefault="00002C66" w:rsidP="00492A47">
            <w:pPr>
              <w:pStyle w:val="CE-BulletPoint1"/>
            </w:pPr>
            <w:hyperlink r:id="rId18" w:history="1">
              <w:r w:rsidR="006944A5">
                <w:rPr>
                  <w:rStyle w:val="Hypertextovprepojenie"/>
                </w:rPr>
                <w:t>https://hbr.org/2016/09/know-your-customers-jobs-to-be-done</w:t>
              </w:r>
            </w:hyperlink>
          </w:p>
          <w:p w14:paraId="53745D51" w14:textId="78E65493" w:rsidR="0088042B" w:rsidRPr="007A6CC4" w:rsidRDefault="00002C66" w:rsidP="00492A47">
            <w:pPr>
              <w:pStyle w:val="CE-BulletPoint1"/>
            </w:pPr>
            <w:hyperlink r:id="rId19" w:history="1">
              <w:r w:rsidR="006944A5">
                <w:rPr>
                  <w:rStyle w:val="Hypertextovprepojenie"/>
                </w:rPr>
                <w:t>https://strategyn.com/jobs-to-be-done/</w:t>
              </w:r>
            </w:hyperlink>
            <w:r w:rsidR="006944A5">
              <w:t xml:space="preserve"> </w:t>
            </w:r>
          </w:p>
          <w:p w14:paraId="5D26429C" w14:textId="37478EE7" w:rsidR="00492A47" w:rsidRPr="007A6CC4" w:rsidRDefault="00002C66" w:rsidP="00492A47">
            <w:pPr>
              <w:pStyle w:val="CE-BulletPoint1"/>
            </w:pPr>
            <w:hyperlink r:id="rId20" w:history="1">
              <w:r w:rsidR="006944A5">
                <w:rPr>
                  <w:rStyle w:val="Hypertextovprepojenie"/>
                </w:rPr>
                <w:t>https://jobs-to-be-done.com/define-the-market-around-the-customers-job-to-be-done-49b65324e5bd</w:t>
              </w:r>
            </w:hyperlink>
            <w:r w:rsidR="006944A5">
              <w:t xml:space="preserve"> </w:t>
            </w:r>
          </w:p>
        </w:tc>
      </w:tr>
    </w:tbl>
    <w:tbl>
      <w:tblPr>
        <w:tblW w:w="13325" w:type="dxa"/>
        <w:jc w:val="center"/>
        <w:tblBorders>
          <w:insideH w:val="single" w:sz="4" w:space="0" w:color="auto"/>
          <w:insideV w:val="single" w:sz="4" w:space="0" w:color="auto"/>
        </w:tblBorders>
        <w:tblLayout w:type="fixed"/>
        <w:tblLook w:val="04A0" w:firstRow="1" w:lastRow="0" w:firstColumn="1" w:lastColumn="0" w:noHBand="0" w:noVBand="1"/>
      </w:tblPr>
      <w:tblGrid>
        <w:gridCol w:w="4441"/>
        <w:gridCol w:w="4442"/>
        <w:gridCol w:w="4442"/>
      </w:tblGrid>
      <w:tr w:rsidR="008A037E" w:rsidRPr="007A6CC4" w14:paraId="77B4F7A1" w14:textId="77777777" w:rsidTr="008A037E">
        <w:trPr>
          <w:trHeight w:val="1192"/>
          <w:jc w:val="center"/>
        </w:trPr>
        <w:tc>
          <w:tcPr>
            <w:tcW w:w="13325" w:type="dxa"/>
            <w:gridSpan w:val="3"/>
            <w:tcBorders>
              <w:top w:val="nil"/>
              <w:bottom w:val="nil"/>
            </w:tcBorders>
            <w:shd w:val="clear" w:color="auto" w:fill="auto"/>
            <w:vAlign w:val="center"/>
          </w:tcPr>
          <w:p w14:paraId="4CF15719" w14:textId="77777777" w:rsidR="000C7B77" w:rsidRDefault="000C7B77" w:rsidP="00854BC5">
            <w:pPr>
              <w:pStyle w:val="CE-StandardText"/>
              <w:rPr>
                <w:sz w:val="28"/>
                <w:szCs w:val="28"/>
              </w:rPr>
            </w:pPr>
          </w:p>
          <w:p w14:paraId="53477734" w14:textId="134E62F7" w:rsidR="008A037E" w:rsidRPr="007A6CC4" w:rsidRDefault="0088042B" w:rsidP="00854BC5">
            <w:pPr>
              <w:pStyle w:val="CE-StandardText"/>
              <w:rPr>
                <w:sz w:val="28"/>
                <w:szCs w:val="28"/>
                <w:u w:val="single"/>
              </w:rPr>
            </w:pPr>
            <w:r>
              <w:rPr>
                <w:sz w:val="28"/>
                <w:szCs w:val="28"/>
              </w:rPr>
              <w:t>Produkt:</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tc>
      </w:tr>
      <w:tr w:rsidR="00854BC5" w:rsidRPr="007A6CC4" w14:paraId="0C2DB603" w14:textId="77777777" w:rsidTr="008A037E">
        <w:trPr>
          <w:trHeight w:val="1192"/>
          <w:jc w:val="center"/>
        </w:trPr>
        <w:tc>
          <w:tcPr>
            <w:tcW w:w="4441" w:type="dxa"/>
            <w:tcBorders>
              <w:top w:val="nil"/>
              <w:bottom w:val="single" w:sz="4" w:space="0" w:color="auto"/>
            </w:tcBorders>
            <w:shd w:val="clear" w:color="auto" w:fill="E5E9ED" w:themeFill="background2" w:themeFillTint="33"/>
            <w:vAlign w:val="center"/>
          </w:tcPr>
          <w:p w14:paraId="71090C49" w14:textId="77777777" w:rsidR="00854BC5" w:rsidRPr="007A6CC4" w:rsidRDefault="00854BC5" w:rsidP="00854BC5">
            <w:pPr>
              <w:pStyle w:val="CE-StandardText"/>
            </w:pPr>
            <w:r>
              <w:t>Zákaznícky segment</w:t>
            </w:r>
          </w:p>
          <w:p w14:paraId="03293174" w14:textId="77777777" w:rsidR="00854BC5" w:rsidRPr="007A6CC4" w:rsidRDefault="00854BC5" w:rsidP="00854BC5">
            <w:pPr>
              <w:pStyle w:val="CE-StandardText"/>
            </w:pPr>
            <w:r>
              <w:t>(kupujúci alebo používateľ)</w:t>
            </w:r>
          </w:p>
          <w:p w14:paraId="5E5AD607" w14:textId="77777777" w:rsidR="00854BC5" w:rsidRPr="007A6CC4" w:rsidRDefault="00854BC5" w:rsidP="00854BC5">
            <w:pPr>
              <w:pStyle w:val="CE-StandardText"/>
              <w:rPr>
                <w:b/>
              </w:rPr>
            </w:pPr>
            <w:r>
              <w:rPr>
                <w:b/>
                <w:sz w:val="32"/>
              </w:rPr>
              <w:t>Kto je náš zákazník?</w:t>
            </w:r>
          </w:p>
        </w:tc>
        <w:tc>
          <w:tcPr>
            <w:tcW w:w="4442" w:type="dxa"/>
            <w:tcBorders>
              <w:top w:val="nil"/>
              <w:bottom w:val="single" w:sz="4" w:space="0" w:color="auto"/>
            </w:tcBorders>
            <w:shd w:val="clear" w:color="auto" w:fill="E5E9ED" w:themeFill="background2" w:themeFillTint="33"/>
            <w:vAlign w:val="center"/>
          </w:tcPr>
          <w:p w14:paraId="5DD1AECC" w14:textId="77777777" w:rsidR="00854BC5" w:rsidRPr="007A6CC4" w:rsidRDefault="00854BC5" w:rsidP="00854BC5">
            <w:pPr>
              <w:pStyle w:val="CE-StandardText"/>
            </w:pPr>
            <w:r>
              <w:t>Problém alebo „pracovná úloha, ktorú treba vykonať“</w:t>
            </w:r>
            <w:r>
              <w:br/>
            </w:r>
          </w:p>
          <w:p w14:paraId="502BBA4D" w14:textId="77777777" w:rsidR="00854BC5" w:rsidRPr="007A6CC4" w:rsidRDefault="00854BC5" w:rsidP="00854BC5">
            <w:pPr>
              <w:pStyle w:val="CE-StandardText"/>
              <w:rPr>
                <w:b/>
              </w:rPr>
            </w:pPr>
            <w:r>
              <w:rPr>
                <w:b/>
                <w:sz w:val="32"/>
              </w:rPr>
              <w:t>Aký má zákazník dôvod k nákupu/používaniu?</w:t>
            </w:r>
          </w:p>
        </w:tc>
        <w:tc>
          <w:tcPr>
            <w:tcW w:w="4442" w:type="dxa"/>
            <w:tcBorders>
              <w:top w:val="nil"/>
              <w:bottom w:val="single" w:sz="4" w:space="0" w:color="auto"/>
            </w:tcBorders>
            <w:shd w:val="clear" w:color="auto" w:fill="E5E9ED" w:themeFill="background2" w:themeFillTint="33"/>
            <w:vAlign w:val="center"/>
          </w:tcPr>
          <w:p w14:paraId="3896EEEB" w14:textId="77777777" w:rsidR="00854BC5" w:rsidRPr="007A6CC4" w:rsidRDefault="00854BC5" w:rsidP="00854BC5">
            <w:pPr>
              <w:pStyle w:val="CE-StandardText"/>
            </w:pPr>
            <w:r>
              <w:t>Okolnosti nákupu/používania</w:t>
            </w:r>
          </w:p>
          <w:p w14:paraId="11588A23" w14:textId="77777777" w:rsidR="00854BC5" w:rsidRPr="007A6CC4" w:rsidRDefault="00854BC5" w:rsidP="00854BC5">
            <w:pPr>
              <w:pStyle w:val="CE-StandardText"/>
            </w:pPr>
          </w:p>
          <w:p w14:paraId="0CB80F40" w14:textId="77777777" w:rsidR="00854BC5" w:rsidRPr="007A6CC4" w:rsidRDefault="00854BC5" w:rsidP="00854BC5">
            <w:pPr>
              <w:pStyle w:val="CE-StandardText"/>
              <w:rPr>
                <w:b/>
              </w:rPr>
            </w:pPr>
            <w:r>
              <w:rPr>
                <w:b/>
                <w:sz w:val="32"/>
              </w:rPr>
              <w:t>Kedy sa zákazník dostáva k nákupu/používaniu?</w:t>
            </w:r>
          </w:p>
        </w:tc>
      </w:tr>
      <w:tr w:rsidR="00854BC5" w:rsidRPr="007A6CC4" w14:paraId="528B629E" w14:textId="77777777" w:rsidTr="00447CF6">
        <w:trPr>
          <w:trHeight w:val="1297"/>
          <w:jc w:val="center"/>
        </w:trPr>
        <w:tc>
          <w:tcPr>
            <w:tcW w:w="4441" w:type="dxa"/>
            <w:tcBorders>
              <w:top w:val="single" w:sz="4" w:space="0" w:color="auto"/>
              <w:bottom w:val="single" w:sz="4" w:space="0" w:color="auto"/>
            </w:tcBorders>
          </w:tcPr>
          <w:p w14:paraId="50AC4790" w14:textId="77777777" w:rsidR="00854BC5" w:rsidRPr="007A6CC4" w:rsidRDefault="00854BC5" w:rsidP="00854BC5">
            <w:pPr>
              <w:pStyle w:val="CE-StandardText"/>
              <w:rPr>
                <w:rFonts w:ascii="Calibri" w:hAnsi="Calibri" w:cs="Calibri"/>
                <w:sz w:val="28"/>
                <w:szCs w:val="28"/>
              </w:rPr>
            </w:pPr>
          </w:p>
        </w:tc>
        <w:tc>
          <w:tcPr>
            <w:tcW w:w="4442" w:type="dxa"/>
            <w:tcBorders>
              <w:top w:val="single" w:sz="4" w:space="0" w:color="auto"/>
              <w:bottom w:val="single" w:sz="4" w:space="0" w:color="auto"/>
            </w:tcBorders>
          </w:tcPr>
          <w:p w14:paraId="7C423B2C" w14:textId="77777777" w:rsidR="00854BC5" w:rsidRPr="007A6CC4" w:rsidRDefault="00854BC5" w:rsidP="00854BC5">
            <w:pPr>
              <w:pStyle w:val="CE-StandardText"/>
              <w:rPr>
                <w:rFonts w:ascii="Calibri" w:hAnsi="Calibri" w:cs="Calibri"/>
                <w:sz w:val="28"/>
                <w:szCs w:val="28"/>
              </w:rPr>
            </w:pPr>
          </w:p>
        </w:tc>
        <w:tc>
          <w:tcPr>
            <w:tcW w:w="4442" w:type="dxa"/>
            <w:tcBorders>
              <w:top w:val="single" w:sz="4" w:space="0" w:color="auto"/>
              <w:bottom w:val="single" w:sz="4" w:space="0" w:color="auto"/>
            </w:tcBorders>
          </w:tcPr>
          <w:p w14:paraId="13E4FB5A" w14:textId="77777777" w:rsidR="00854BC5" w:rsidRPr="007A6CC4" w:rsidRDefault="00854BC5" w:rsidP="00854BC5">
            <w:pPr>
              <w:pStyle w:val="CE-StandardText"/>
              <w:rPr>
                <w:rFonts w:ascii="Calibri" w:hAnsi="Calibri" w:cs="Calibri"/>
                <w:sz w:val="28"/>
                <w:szCs w:val="28"/>
              </w:rPr>
            </w:pPr>
          </w:p>
        </w:tc>
      </w:tr>
      <w:tr w:rsidR="00854BC5" w:rsidRPr="007A6CC4" w14:paraId="63CE6897" w14:textId="77777777" w:rsidTr="00C116E8">
        <w:trPr>
          <w:trHeight w:val="1701"/>
          <w:jc w:val="center"/>
        </w:trPr>
        <w:tc>
          <w:tcPr>
            <w:tcW w:w="4441" w:type="dxa"/>
            <w:tcBorders>
              <w:top w:val="single" w:sz="4" w:space="0" w:color="auto"/>
              <w:bottom w:val="nil"/>
            </w:tcBorders>
          </w:tcPr>
          <w:p w14:paraId="485326B5" w14:textId="77777777" w:rsidR="00854BC5" w:rsidRPr="007A6CC4" w:rsidRDefault="00854BC5" w:rsidP="00854BC5">
            <w:pPr>
              <w:pStyle w:val="CE-StandardText"/>
              <w:rPr>
                <w:rFonts w:ascii="Calibri" w:hAnsi="Calibri" w:cs="Calibri"/>
                <w:sz w:val="28"/>
                <w:szCs w:val="28"/>
              </w:rPr>
            </w:pPr>
          </w:p>
        </w:tc>
        <w:tc>
          <w:tcPr>
            <w:tcW w:w="4442" w:type="dxa"/>
            <w:tcBorders>
              <w:top w:val="single" w:sz="4" w:space="0" w:color="auto"/>
              <w:bottom w:val="nil"/>
            </w:tcBorders>
          </w:tcPr>
          <w:p w14:paraId="3900C964" w14:textId="77777777" w:rsidR="00854BC5" w:rsidRPr="007A6CC4" w:rsidRDefault="00854BC5" w:rsidP="00854BC5">
            <w:pPr>
              <w:pStyle w:val="CE-StandardText"/>
              <w:rPr>
                <w:rFonts w:ascii="Calibri" w:hAnsi="Calibri" w:cs="Calibri"/>
                <w:sz w:val="28"/>
                <w:szCs w:val="28"/>
              </w:rPr>
            </w:pPr>
          </w:p>
        </w:tc>
        <w:tc>
          <w:tcPr>
            <w:tcW w:w="4442" w:type="dxa"/>
            <w:tcBorders>
              <w:top w:val="single" w:sz="4" w:space="0" w:color="auto"/>
              <w:bottom w:val="nil"/>
            </w:tcBorders>
          </w:tcPr>
          <w:p w14:paraId="6E3AE0C9" w14:textId="77777777" w:rsidR="00854BC5" w:rsidRPr="007A6CC4" w:rsidRDefault="00854BC5" w:rsidP="00854BC5">
            <w:pPr>
              <w:pStyle w:val="CE-StandardText"/>
              <w:rPr>
                <w:rFonts w:ascii="Calibri" w:hAnsi="Calibri" w:cs="Calibri"/>
                <w:sz w:val="28"/>
                <w:szCs w:val="28"/>
              </w:rPr>
            </w:pPr>
          </w:p>
        </w:tc>
      </w:tr>
      <w:tr w:rsidR="00854BC5" w:rsidRPr="007A6CC4" w14:paraId="3E486580" w14:textId="77777777" w:rsidTr="00C116E8">
        <w:trPr>
          <w:trHeight w:val="1701"/>
          <w:jc w:val="center"/>
        </w:trPr>
        <w:tc>
          <w:tcPr>
            <w:tcW w:w="4441" w:type="dxa"/>
            <w:tcBorders>
              <w:top w:val="single" w:sz="4" w:space="0" w:color="auto"/>
              <w:bottom w:val="nil"/>
            </w:tcBorders>
          </w:tcPr>
          <w:p w14:paraId="24FF1F1E" w14:textId="77777777" w:rsidR="00854BC5" w:rsidRDefault="00854BC5" w:rsidP="00854BC5">
            <w:pPr>
              <w:pStyle w:val="CE-StandardText"/>
              <w:rPr>
                <w:rFonts w:ascii="Calibri" w:hAnsi="Calibri" w:cs="Calibri"/>
                <w:sz w:val="28"/>
                <w:szCs w:val="28"/>
              </w:rPr>
            </w:pPr>
          </w:p>
          <w:p w14:paraId="6A59966A" w14:textId="77777777" w:rsidR="00C470FB" w:rsidRDefault="00C470FB" w:rsidP="00854BC5">
            <w:pPr>
              <w:pStyle w:val="CE-StandardText"/>
              <w:rPr>
                <w:rFonts w:ascii="Calibri" w:hAnsi="Calibri" w:cs="Calibri"/>
                <w:sz w:val="28"/>
                <w:szCs w:val="28"/>
              </w:rPr>
            </w:pPr>
          </w:p>
          <w:p w14:paraId="008F6684" w14:textId="77777777" w:rsidR="00C470FB" w:rsidRPr="007A6CC4" w:rsidRDefault="00C470FB" w:rsidP="00854BC5">
            <w:pPr>
              <w:pStyle w:val="CE-StandardText"/>
              <w:rPr>
                <w:rFonts w:ascii="Calibri" w:hAnsi="Calibri" w:cs="Calibri"/>
                <w:sz w:val="28"/>
                <w:szCs w:val="28"/>
              </w:rPr>
            </w:pPr>
          </w:p>
        </w:tc>
        <w:tc>
          <w:tcPr>
            <w:tcW w:w="4442" w:type="dxa"/>
            <w:tcBorders>
              <w:top w:val="single" w:sz="4" w:space="0" w:color="auto"/>
              <w:bottom w:val="nil"/>
            </w:tcBorders>
          </w:tcPr>
          <w:p w14:paraId="185C7A85" w14:textId="77777777" w:rsidR="00854BC5" w:rsidRPr="007A6CC4" w:rsidRDefault="00854BC5" w:rsidP="00854BC5">
            <w:pPr>
              <w:pStyle w:val="CE-StandardText"/>
              <w:rPr>
                <w:rFonts w:ascii="Calibri" w:hAnsi="Calibri" w:cs="Calibri"/>
                <w:sz w:val="28"/>
                <w:szCs w:val="28"/>
              </w:rPr>
            </w:pPr>
          </w:p>
        </w:tc>
        <w:tc>
          <w:tcPr>
            <w:tcW w:w="4442" w:type="dxa"/>
            <w:tcBorders>
              <w:top w:val="single" w:sz="4" w:space="0" w:color="auto"/>
              <w:bottom w:val="nil"/>
            </w:tcBorders>
          </w:tcPr>
          <w:p w14:paraId="2ED50C5F" w14:textId="77777777" w:rsidR="00854BC5" w:rsidRPr="007A6CC4" w:rsidRDefault="00854BC5" w:rsidP="00854BC5">
            <w:pPr>
              <w:pStyle w:val="CE-StandardText"/>
              <w:rPr>
                <w:rFonts w:ascii="Calibri" w:hAnsi="Calibri" w:cs="Calibri"/>
                <w:sz w:val="28"/>
                <w:szCs w:val="28"/>
              </w:rPr>
            </w:pPr>
          </w:p>
        </w:tc>
      </w:tr>
    </w:tbl>
    <w:p w14:paraId="0981A5CD" w14:textId="08F94E3B" w:rsidR="00C470FB" w:rsidRDefault="00C470FB" w:rsidP="00C470FB">
      <w:pPr>
        <w:pStyle w:val="CE-Headline2"/>
      </w:pPr>
      <w:bookmarkStart w:id="10" w:name="_Toc523233005"/>
      <w:bookmarkStart w:id="11" w:name="_Toc523233007"/>
      <w:r>
        <w:lastRenderedPageBreak/>
        <w:t>Mapa hodnôt (</w:t>
      </w:r>
      <w:r w:rsidR="00CA6103">
        <w:t>Value Proposition Canvas</w:t>
      </w:r>
      <w:r>
        <w:t>)</w:t>
      </w:r>
      <w:bookmarkEnd w:id="10"/>
      <w:r>
        <w:t>- časť 1</w:t>
      </w:r>
    </w:p>
    <w:tbl>
      <w:tblPr>
        <w:tblStyle w:val="Mriekatabuky"/>
        <w:tblW w:w="0" w:type="auto"/>
        <w:tblLook w:val="04A0" w:firstRow="1" w:lastRow="0" w:firstColumn="1" w:lastColumn="0" w:noHBand="0" w:noVBand="1"/>
      </w:tblPr>
      <w:tblGrid>
        <w:gridCol w:w="3681"/>
        <w:gridCol w:w="11334"/>
      </w:tblGrid>
      <w:tr w:rsidR="00C470FB" w:rsidRPr="00980494" w14:paraId="50C34599" w14:textId="77777777" w:rsidTr="00725590">
        <w:tc>
          <w:tcPr>
            <w:tcW w:w="15015" w:type="dxa"/>
            <w:gridSpan w:val="2"/>
            <w:shd w:val="clear" w:color="auto" w:fill="B0BFC7" w:themeFill="accent3" w:themeFillShade="E6"/>
          </w:tcPr>
          <w:p w14:paraId="4DC2693C" w14:textId="77777777" w:rsidR="00C470FB" w:rsidRDefault="00C470FB" w:rsidP="00725590">
            <w:pPr>
              <w:pStyle w:val="CE-StandardText"/>
              <w:spacing w:after="120"/>
              <w:jc w:val="both"/>
              <w:rPr>
                <w:b/>
                <w:color w:val="auto"/>
              </w:rPr>
            </w:pPr>
            <w:r>
              <w:rPr>
                <w:b/>
                <w:color w:val="auto"/>
              </w:rPr>
              <w:t xml:space="preserve">Produktové atribúty identifikované v rámci predchádzajúceho nástroja predstavujú užitočné vstupy pre Mapu hodnôt prezentovanú v tejto časti. Cieľom využitia tohto nástroja je ďalšia formulácia produktu/služby (jeho využitie na cielenejší popis samostatnej integrovanej ponuky) a typických vlastností z hľadiska ich vplyvu na zákazníka. </w:t>
            </w:r>
          </w:p>
          <w:p w14:paraId="364C12BE" w14:textId="761BCB0C" w:rsidR="00C470FB" w:rsidRDefault="00C470FB" w:rsidP="00725590">
            <w:pPr>
              <w:pStyle w:val="CE-StandardText"/>
              <w:spacing w:after="120"/>
              <w:jc w:val="both"/>
              <w:rPr>
                <w:b/>
                <w:color w:val="auto"/>
              </w:rPr>
            </w:pPr>
            <w:r>
              <w:rPr>
                <w:b/>
                <w:color w:val="auto"/>
              </w:rPr>
              <w:t>V rámci spoločnosti sa vlastnosti produktu často vnímajú ako technické resp. technologické výzvy, zatiaľ čo tento nástroj pomáha posunúť túto perspektívu v smere k funkčnej a praktickej perspektíve s</w:t>
            </w:r>
            <w:r w:rsidR="000C7B77">
              <w:rPr>
                <w:b/>
                <w:color w:val="auto"/>
              </w:rPr>
              <w:t> </w:t>
            </w:r>
            <w:r>
              <w:rPr>
                <w:b/>
                <w:color w:val="auto"/>
              </w:rPr>
              <w:t>centralizáciou</w:t>
            </w:r>
            <w:r w:rsidR="000C7B77">
              <w:rPr>
                <w:b/>
                <w:color w:val="auto"/>
              </w:rPr>
              <w:t xml:space="preserve"> na</w:t>
            </w:r>
            <w:r>
              <w:rPr>
                <w:b/>
                <w:color w:val="auto"/>
              </w:rPr>
              <w:t xml:space="preserve"> zákazníka.</w:t>
            </w:r>
          </w:p>
          <w:p w14:paraId="1F77C4BD" w14:textId="25F424B9" w:rsidR="00C470FB" w:rsidRPr="00980494" w:rsidRDefault="00C470FB" w:rsidP="00C60538">
            <w:pPr>
              <w:pStyle w:val="CE-StandardText"/>
              <w:spacing w:after="120"/>
              <w:jc w:val="both"/>
              <w:rPr>
                <w:b/>
                <w:color w:val="auto"/>
              </w:rPr>
            </w:pPr>
            <w:r>
              <w:rPr>
                <w:b/>
                <w:color w:val="auto"/>
              </w:rPr>
              <w:t xml:space="preserve">Hlavným účelom </w:t>
            </w:r>
            <w:r w:rsidR="00C60538">
              <w:rPr>
                <w:b/>
                <w:color w:val="auto"/>
              </w:rPr>
              <w:t>Mapy hodnôt</w:t>
            </w:r>
            <w:r>
              <w:rPr>
                <w:b/>
                <w:color w:val="auto"/>
              </w:rPr>
              <w:t xml:space="preserve"> je transformovať predtým definované vlastnosti produktu na úžitky vnímané zákazníkom – prostredníctvom vytvorených „prínosov“ alebo eliminovaných resp. zmiernených „bolestí“. Vďaka hárku sa okrem toho začíname učiť, že vlastnosti produktu, ktoré sa netransformujú na úžitky vnímané zákazníkom, môžu byť zbytočné a v ďalšom procese nepotrebné.</w:t>
            </w:r>
          </w:p>
        </w:tc>
      </w:tr>
      <w:tr w:rsidR="00C470FB" w14:paraId="76DDA574" w14:textId="77777777" w:rsidTr="00725590">
        <w:tc>
          <w:tcPr>
            <w:tcW w:w="3681" w:type="dxa"/>
            <w:shd w:val="clear" w:color="auto" w:fill="D2DDDF" w:themeFill="accent2" w:themeFillTint="66"/>
            <w:vAlign w:val="center"/>
          </w:tcPr>
          <w:p w14:paraId="6E51EE99" w14:textId="77777777" w:rsidR="00C470FB" w:rsidRPr="00E803EC" w:rsidRDefault="00C470FB" w:rsidP="00725590">
            <w:pPr>
              <w:pStyle w:val="CE-StandardText"/>
              <w:spacing w:after="240"/>
              <w:jc w:val="center"/>
              <w:rPr>
                <w:b/>
                <w:color w:val="auto"/>
              </w:rPr>
            </w:pPr>
            <w:r>
              <w:rPr>
                <w:b/>
                <w:color w:val="auto"/>
              </w:rPr>
              <w:t>Návod ohľadne realizácie:</w:t>
            </w:r>
          </w:p>
        </w:tc>
        <w:tc>
          <w:tcPr>
            <w:tcW w:w="11334" w:type="dxa"/>
            <w:shd w:val="clear" w:color="auto" w:fill="D2DDDF" w:themeFill="accent2" w:themeFillTint="66"/>
          </w:tcPr>
          <w:p w14:paraId="583B52A0" w14:textId="39007709" w:rsidR="00C470FB" w:rsidRPr="00F065F6" w:rsidRDefault="00C01437" w:rsidP="00725590">
            <w:pPr>
              <w:pStyle w:val="CE-StandardText"/>
              <w:spacing w:after="240"/>
              <w:rPr>
                <w:b/>
                <w:color w:val="auto"/>
              </w:rPr>
            </w:pPr>
            <w:r>
              <w:rPr>
                <w:b/>
                <w:color w:val="auto"/>
              </w:rPr>
              <w:t>D.T3.2.4</w:t>
            </w:r>
            <w:r w:rsidR="00C470FB">
              <w:rPr>
                <w:b/>
                <w:color w:val="auto"/>
              </w:rPr>
              <w:t xml:space="preserve"> - Fáza č. 1 – Workshop</w:t>
            </w:r>
          </w:p>
        </w:tc>
      </w:tr>
    </w:tbl>
    <w:p w14:paraId="30215179" w14:textId="77777777" w:rsidR="00C470FB" w:rsidRPr="007F1F59" w:rsidRDefault="00C470FB" w:rsidP="00C470FB">
      <w:pPr>
        <w:pStyle w:val="CE-StandardText"/>
        <w:rPr>
          <w:lang w:eastAsia="de-AT"/>
        </w:rPr>
      </w:pPr>
    </w:p>
    <w:p w14:paraId="093F4C07" w14:textId="52B6E367" w:rsidR="00C470FB" w:rsidRPr="007A6CC4" w:rsidRDefault="00C470FB" w:rsidP="00C470FB">
      <w:pPr>
        <w:pStyle w:val="CE-StandardText"/>
        <w:jc w:val="both"/>
      </w:pPr>
      <w:r>
        <w:t xml:space="preserve">Mapa hodnôt pomáha pri zviditeľňovaní a zhmotňovaní navrhovaných hodnôt. Ide o časť Hárku s navrhovanými hodnotami, ktorá sa často používa v kombinácii s podnikateľským modelom </w:t>
      </w:r>
      <w:proofErr w:type="spellStart"/>
      <w:r>
        <w:t>Canvas</w:t>
      </w:r>
      <w:proofErr w:type="spellEnd"/>
      <w:r>
        <w:t xml:space="preserve">. Mapa hodnôt sa používa na definovanie vlastností produktov a služieb spoločnosti, ktoré zmierňujú </w:t>
      </w:r>
      <w:r w:rsidR="000C7B77">
        <w:t>negatíva</w:t>
      </w:r>
      <w:r>
        <w:t xml:space="preserve"> a riešia ťažkosti vyplývajúce z vykonávania Pracovných úloh, ktoré treba vykonať, a taktiež prinášajú úžitok zákazníkovi. Tieto vlastnosti popisujú, ako sa vytvára návrh hodnôt pre zákazníka. Definovanie týchto vlastností pomocou Mapy hodnôt pomáha pri projektovaní, testovaní a budovaní navrhovaných hodnôt podniku štruktúrovanejším spôsobom. Umožňuje testovanie a opakovanie koncepcie produkt/služba na základe konštruktívnej tímovej práce a analýzy predpokladov o zákazníkoch a o trhu.</w:t>
      </w:r>
    </w:p>
    <w:p w14:paraId="5C545D71" w14:textId="77777777" w:rsidR="00C470FB" w:rsidRPr="007A6CC4" w:rsidRDefault="00C470FB" w:rsidP="00C470FB">
      <w:pPr>
        <w:pStyle w:val="CE-StandardText"/>
        <w:jc w:val="both"/>
      </w:pPr>
      <w:r>
        <w:t xml:space="preserve">V poli </w:t>
      </w:r>
      <w:r>
        <w:rPr>
          <w:b/>
          <w:bCs/>
        </w:rPr>
        <w:t>Produkty a služby</w:t>
      </w:r>
      <w:r>
        <w:t xml:space="preserve"> by malo byť uvedené, že všetky produkty a súvisiace služby sú vybudované okolo navrhovaných hodnôt. Môže ísť o hmotné, nehmotné, digitálne, finančné a iné aktíva, ktoré nemajú pre zákazníka rovnakú dôležitosť. Aktíva dôležité z hľadiska navrhovaných hodnôt by sa mali odlíšiť od tých, ktorých dôležitosť je menšia.</w:t>
      </w:r>
    </w:p>
    <w:p w14:paraId="2B919B08" w14:textId="4F6CA17B" w:rsidR="00C470FB" w:rsidRPr="007A6CC4" w:rsidRDefault="00C470FB" w:rsidP="00C470FB">
      <w:pPr>
        <w:pStyle w:val="CE-StandardText"/>
        <w:jc w:val="both"/>
      </w:pPr>
      <w:r>
        <w:t xml:space="preserve">V poli </w:t>
      </w:r>
      <w:r>
        <w:rPr>
          <w:b/>
          <w:bCs/>
        </w:rPr>
        <w:t xml:space="preserve">Faktory zmierňovania </w:t>
      </w:r>
      <w:r w:rsidR="000C7B77">
        <w:rPr>
          <w:b/>
          <w:bCs/>
        </w:rPr>
        <w:t xml:space="preserve">negatív </w:t>
      </w:r>
      <w:r w:rsidR="000C7B77">
        <w:t xml:space="preserve">by malo byť </w:t>
      </w:r>
      <w:r>
        <w:t xml:space="preserve">riešené, ako systém produkt/služba rieši ťažkosti, potreby a </w:t>
      </w:r>
      <w:r w:rsidR="000C7B77">
        <w:t>problémy</w:t>
      </w:r>
      <w:r>
        <w:t xml:space="preserve"> zákazníkov. Tieto vyhlásenia by mali explicitne naznačovať, ako chce spoločnosť eliminovať resp. zmierňovať ťažkosti, s ktorými sa zákazníci stretli pred pracovnou úlohou, ktorú sa snažia splniť, počas nej a po jej vykonaní, resp. aj ťažkosti, v dôsledku ktorých danú pracovnú úlohu vykonať nemohli. Faktory zmierňovania </w:t>
      </w:r>
      <w:r w:rsidR="000C7B77">
        <w:t xml:space="preserve">negatív </w:t>
      </w:r>
      <w:r>
        <w:t>by sa mali rozlišovať aj podľa dôležitosti, pretože riešia ťažkosti rôznej závažnosti. Čím je riešený problém väčší, tým väčšia je vytvorená hodnota.</w:t>
      </w:r>
    </w:p>
    <w:p w14:paraId="0BF559BA" w14:textId="064701FC" w:rsidR="00C470FB" w:rsidRPr="007A6CC4" w:rsidRDefault="00C470FB" w:rsidP="00C470FB">
      <w:pPr>
        <w:pStyle w:val="CE-StandardText"/>
        <w:jc w:val="both"/>
      </w:pPr>
      <w:r>
        <w:t xml:space="preserve">V poli </w:t>
      </w:r>
      <w:r>
        <w:rPr>
          <w:b/>
          <w:bCs/>
        </w:rPr>
        <w:t>Generátory prínosov</w:t>
      </w:r>
      <w:r>
        <w:t xml:space="preserve"> by sme mali popísať, ako systém produkt/služba dan</w:t>
      </w:r>
      <w:r w:rsidR="00013AA0">
        <w:t>ej spoločnosti pomáha zákazníkom</w:t>
      </w:r>
      <w:r>
        <w:t xml:space="preserve"> pri dosahovaní prínosov a ako ponúka zákazníkovi hodnotu. Tu by sme mali naznačiť, ako chce spoločnosť produkovať výstupy a prínosy, ktoré zákazníci očakávajú a ktoré si želajú, či už vedome alebo nevedome. Generátory prínosov treba takisto diferencovať, aby sme sa mohli zamerať na najdôležitejšie z nich z pohľadu zákazníka.</w:t>
      </w:r>
    </w:p>
    <w:p w14:paraId="5E7FE38C" w14:textId="6D3297C6" w:rsidR="00C470FB" w:rsidRPr="007A6CC4" w:rsidRDefault="00C470FB" w:rsidP="00C470FB">
      <w:pPr>
        <w:pStyle w:val="CE-StandardText"/>
        <w:jc w:val="both"/>
      </w:pPr>
      <w:r>
        <w:lastRenderedPageBreak/>
        <w:t xml:space="preserve">Počas mapovania tvorby hodnôt by sme mali zadefinovať prvky a uviesť oznámenia, ktoré sú najdôležitejšie z pohľadu zákazníka, pretože je nereálne riešiť všetky jeho pracovné úlohy, </w:t>
      </w:r>
      <w:r w:rsidR="00013AA0">
        <w:t>ťažkosti</w:t>
      </w:r>
      <w:r>
        <w:t xml:space="preserve"> a prínosy. V zozname by mali byť produkty a služby, ktoré vytvárajú navrhované hodnoty pre konkrétny zákaznícky segment, zatiaľ čo generátory prínosov a faktory zmierňovania </w:t>
      </w:r>
      <w:r w:rsidR="00013AA0">
        <w:t>negatív</w:t>
      </w:r>
      <w:r>
        <w:t xml:space="preserve"> riešia zásadné prínosy pre zákazníka a jeho extrémne bolesti. Produkty a služby, faktory zmierňovania </w:t>
      </w:r>
      <w:r w:rsidR="00013AA0">
        <w:t xml:space="preserve">negatív </w:t>
      </w:r>
      <w:r>
        <w:t xml:space="preserve">a generátory prínosov musia riešiť pracovné úlohy, </w:t>
      </w:r>
      <w:r w:rsidR="00013AA0">
        <w:t>negatíva</w:t>
      </w:r>
      <w:r>
        <w:t xml:space="preserve"> a prínosy uvedené v ďalšej časti Hárku s navrhovanými hodnotami, ktorou je Profil zákazníka. </w:t>
      </w:r>
    </w:p>
    <w:p w14:paraId="6B496DCA" w14:textId="77777777" w:rsidR="00C470FB" w:rsidRPr="007A6CC4" w:rsidRDefault="00C470FB" w:rsidP="00C470FB">
      <w:pPr>
        <w:pStyle w:val="CE-StandardText"/>
        <w:jc w:val="center"/>
        <w:rPr>
          <w:noProof/>
        </w:rPr>
      </w:pPr>
    </w:p>
    <w:tbl>
      <w:tblPr>
        <w:tblStyle w:val="Mriekatabuky"/>
        <w:tblW w:w="5000" w:type="pct"/>
        <w:tblLook w:val="04A0" w:firstRow="1" w:lastRow="0" w:firstColumn="1" w:lastColumn="0" w:noHBand="0" w:noVBand="1"/>
      </w:tblPr>
      <w:tblGrid>
        <w:gridCol w:w="3183"/>
        <w:gridCol w:w="11832"/>
      </w:tblGrid>
      <w:tr w:rsidR="00C470FB" w:rsidRPr="007A6CC4" w14:paraId="774A8A93" w14:textId="77777777" w:rsidTr="00725590">
        <w:trPr>
          <w:trHeight w:val="2211"/>
        </w:trPr>
        <w:tc>
          <w:tcPr>
            <w:tcW w:w="1060" w:type="pct"/>
            <w:shd w:val="clear" w:color="auto" w:fill="FFC000"/>
            <w:vAlign w:val="center"/>
          </w:tcPr>
          <w:p w14:paraId="7B05C8DA" w14:textId="77777777" w:rsidR="00C470FB" w:rsidRPr="007A6CC4" w:rsidRDefault="00C470FB" w:rsidP="00725590">
            <w:pPr>
              <w:spacing w:before="0" w:line="240" w:lineRule="auto"/>
              <w:ind w:left="0" w:right="0"/>
              <w:jc w:val="center"/>
              <w:rPr>
                <w:rFonts w:ascii="Trebuchet MS" w:hAnsi="Trebuchet MS"/>
                <w:b/>
                <w:color w:val="4D4D4E"/>
                <w:sz w:val="22"/>
                <w:szCs w:val="18"/>
              </w:rPr>
            </w:pPr>
            <w:r>
              <w:rPr>
                <w:rFonts w:ascii="Trebuchet MS" w:hAnsi="Trebuchet MS"/>
                <w:b/>
                <w:color w:val="4D4D4E"/>
                <w:sz w:val="22"/>
                <w:szCs w:val="18"/>
              </w:rPr>
              <w:t>Ďalšie zdroje:</w:t>
            </w:r>
          </w:p>
        </w:tc>
        <w:tc>
          <w:tcPr>
            <w:tcW w:w="3940" w:type="pct"/>
            <w:vAlign w:val="center"/>
          </w:tcPr>
          <w:p w14:paraId="27F757BF" w14:textId="77777777" w:rsidR="00C470FB" w:rsidRPr="007A6CC4" w:rsidRDefault="00C470FB" w:rsidP="00725590">
            <w:pPr>
              <w:pStyle w:val="CE-BulletPoint1"/>
            </w:pPr>
            <w:proofErr w:type="spellStart"/>
            <w:r>
              <w:t>Osterwalder</w:t>
            </w:r>
            <w:proofErr w:type="spellEnd"/>
            <w:r>
              <w:t xml:space="preserve">, A.; </w:t>
            </w:r>
            <w:proofErr w:type="spellStart"/>
            <w:r>
              <w:t>Pigneur</w:t>
            </w:r>
            <w:proofErr w:type="spellEnd"/>
            <w:r>
              <w:t xml:space="preserve">, Y.; Bernarda, G.; </w:t>
            </w:r>
            <w:proofErr w:type="spellStart"/>
            <w:r>
              <w:t>Smith</w:t>
            </w:r>
            <w:proofErr w:type="spellEnd"/>
            <w:r>
              <w:t xml:space="preserve">, A.: </w:t>
            </w:r>
            <w:proofErr w:type="spellStart"/>
            <w:r>
              <w:t>Value</w:t>
            </w:r>
            <w:proofErr w:type="spellEnd"/>
            <w:r>
              <w:t xml:space="preserve"> </w:t>
            </w:r>
            <w:proofErr w:type="spellStart"/>
            <w:r>
              <w:t>Proposition</w:t>
            </w:r>
            <w:proofErr w:type="spellEnd"/>
            <w:r>
              <w:t xml:space="preserve"> Design, John </w:t>
            </w:r>
            <w:proofErr w:type="spellStart"/>
            <w:r>
              <w:t>Wiley</w:t>
            </w:r>
            <w:proofErr w:type="spellEnd"/>
            <w:r>
              <w:t xml:space="preserve"> and </w:t>
            </w:r>
            <w:proofErr w:type="spellStart"/>
            <w:r>
              <w:t>Sons</w:t>
            </w:r>
            <w:proofErr w:type="spellEnd"/>
            <w:r>
              <w:t xml:space="preserve">, </w:t>
            </w:r>
            <w:proofErr w:type="spellStart"/>
            <w:r>
              <w:t>Inc</w:t>
            </w:r>
            <w:proofErr w:type="spellEnd"/>
            <w:r>
              <w:t xml:space="preserve">., </w:t>
            </w:r>
            <w:proofErr w:type="spellStart"/>
            <w:r>
              <w:t>Hoboken</w:t>
            </w:r>
            <w:proofErr w:type="spellEnd"/>
            <w:r>
              <w:t>, New Jersey, USA, 2014</w:t>
            </w:r>
          </w:p>
          <w:p w14:paraId="56EDFA4D" w14:textId="77777777" w:rsidR="00C470FB" w:rsidRPr="007A6CC4" w:rsidRDefault="00002C66" w:rsidP="00725590">
            <w:pPr>
              <w:pStyle w:val="CE-BulletPoint1"/>
            </w:pPr>
            <w:hyperlink r:id="rId21" w:history="1">
              <w:r w:rsidR="00C470FB">
                <w:rPr>
                  <w:rStyle w:val="Hypertextovprepojenie"/>
                </w:rPr>
                <w:t>https://strategyzer.com/canvas/value-proposition-canvas</w:t>
              </w:r>
            </w:hyperlink>
          </w:p>
          <w:p w14:paraId="02A8337E" w14:textId="77777777" w:rsidR="00C470FB" w:rsidRPr="007A6CC4" w:rsidRDefault="00002C66" w:rsidP="00725590">
            <w:pPr>
              <w:pStyle w:val="CE-BulletPoint1"/>
            </w:pPr>
            <w:hyperlink r:id="rId22" w:history="1">
              <w:r w:rsidR="00C470FB">
                <w:rPr>
                  <w:rStyle w:val="Hypertextovprepojenie"/>
                </w:rPr>
                <w:t>https://medium.com/upperstory/the-flow-of-a-value-proposition-canvas-b63b68f0e28b</w:t>
              </w:r>
            </w:hyperlink>
          </w:p>
          <w:p w14:paraId="09CC223F" w14:textId="77777777" w:rsidR="00C470FB" w:rsidRPr="007A6CC4" w:rsidRDefault="00002C66" w:rsidP="00725590">
            <w:pPr>
              <w:pStyle w:val="CE-BulletPoint1"/>
            </w:pPr>
            <w:hyperlink r:id="rId23" w:history="1">
              <w:r w:rsidR="00C470FB">
                <w:rPr>
                  <w:rStyle w:val="Hypertextovprepojenie"/>
                </w:rPr>
                <w:t>https://www.peterjthomson.com/2013/11/value-proposition-canvas/</w:t>
              </w:r>
            </w:hyperlink>
          </w:p>
        </w:tc>
      </w:tr>
    </w:tbl>
    <w:p w14:paraId="01B32960" w14:textId="77777777" w:rsidR="00C470FB" w:rsidRPr="007A6CC4" w:rsidRDefault="00C470FB" w:rsidP="00C470FB">
      <w:pPr>
        <w:pStyle w:val="CE-StandardText"/>
        <w:rPr>
          <w:noProof/>
        </w:rPr>
      </w:pPr>
    </w:p>
    <w:p w14:paraId="5146F581" w14:textId="77777777" w:rsidR="00C470FB" w:rsidRPr="007A6CC4" w:rsidRDefault="00C470FB" w:rsidP="00C470FB">
      <w:pPr>
        <w:pStyle w:val="CE-StandardText"/>
        <w:keepNext/>
        <w:jc w:val="center"/>
      </w:pPr>
      <w:r>
        <w:rPr>
          <w:noProof/>
          <w:lang w:eastAsia="sk-SK"/>
        </w:rPr>
        <w:lastRenderedPageBreak/>
        <w:drawing>
          <wp:inline distT="0" distB="0" distL="0" distR="0" wp14:anchorId="464E7CD7" wp14:editId="4C1816D3">
            <wp:extent cx="4701569" cy="4680000"/>
            <wp:effectExtent l="0" t="0" r="381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01569" cy="4680000"/>
                    </a:xfrm>
                    <a:prstGeom prst="rect">
                      <a:avLst/>
                    </a:prstGeom>
                    <a:noFill/>
                    <a:ln>
                      <a:noFill/>
                    </a:ln>
                  </pic:spPr>
                </pic:pic>
              </a:graphicData>
            </a:graphic>
          </wp:inline>
        </w:drawing>
      </w:r>
    </w:p>
    <w:p w14:paraId="2A454775" w14:textId="77777777" w:rsidR="00C470FB" w:rsidRPr="007A6CC4" w:rsidRDefault="00C470FB" w:rsidP="00C470FB">
      <w:pPr>
        <w:pStyle w:val="Popis"/>
        <w:ind w:left="0" w:right="-1"/>
        <w:jc w:val="center"/>
        <w:rPr>
          <w:color w:val="7E93A5" w:themeColor="background2"/>
        </w:rPr>
      </w:pPr>
      <w:r>
        <w:rPr>
          <w:color w:val="7E93A5" w:themeColor="background2"/>
        </w:rPr>
        <w:t xml:space="preserve">Obr. </w:t>
      </w:r>
      <w:r w:rsidRPr="007A6CC4">
        <w:rPr>
          <w:color w:val="7E93A5" w:themeColor="background2"/>
        </w:rPr>
        <w:fldChar w:fldCharType="begin"/>
      </w:r>
      <w:r w:rsidRPr="007A6CC4">
        <w:rPr>
          <w:color w:val="7E93A5" w:themeColor="background2"/>
        </w:rPr>
        <w:instrText xml:space="preserve"> SEQ Figure \* ARABIC </w:instrText>
      </w:r>
      <w:r w:rsidRPr="007A6CC4">
        <w:rPr>
          <w:color w:val="7E93A5" w:themeColor="background2"/>
        </w:rPr>
        <w:fldChar w:fldCharType="separate"/>
      </w:r>
      <w:r>
        <w:rPr>
          <w:noProof/>
          <w:color w:val="7E93A5" w:themeColor="background2"/>
        </w:rPr>
        <w:t>2</w:t>
      </w:r>
      <w:r w:rsidRPr="007A6CC4">
        <w:rPr>
          <w:color w:val="7E93A5" w:themeColor="background2"/>
        </w:rPr>
        <w:fldChar w:fldCharType="end"/>
      </w:r>
      <w:r>
        <w:rPr>
          <w:color w:val="7E93A5" w:themeColor="background2"/>
        </w:rPr>
        <w:t xml:space="preserve"> Mapa hodnôt – časť Hárku s navrhovanými hodnotami (zdroj: </w:t>
      </w:r>
      <w:hyperlink r:id="rId25" w:history="1">
        <w:r>
          <w:rPr>
            <w:rStyle w:val="Hypertextovprepojenie"/>
            <w:color w:val="7E93A5" w:themeColor="background2"/>
          </w:rPr>
          <w:t>https://strategyzer.com/</w:t>
        </w:r>
      </w:hyperlink>
      <w:r>
        <w:rPr>
          <w:color w:val="7E93A5" w:themeColor="background2"/>
        </w:rPr>
        <w:t>)</w:t>
      </w:r>
    </w:p>
    <w:p w14:paraId="562A4792" w14:textId="743691EE" w:rsidR="00C470FB" w:rsidRPr="00C470FB" w:rsidRDefault="00C470FB" w:rsidP="00C470FB">
      <w:pPr>
        <w:spacing w:before="0" w:line="240" w:lineRule="auto"/>
        <w:ind w:left="0" w:right="0"/>
        <w:jc w:val="left"/>
        <w:rPr>
          <w:b/>
          <w:color w:val="000080"/>
          <w:szCs w:val="18"/>
        </w:rPr>
      </w:pPr>
      <w:r>
        <w:br w:type="page"/>
      </w:r>
    </w:p>
    <w:p w14:paraId="7494BF73" w14:textId="77777777" w:rsidR="00C470FB" w:rsidRPr="00C470FB" w:rsidRDefault="00C470FB" w:rsidP="00C470FB">
      <w:pPr>
        <w:pStyle w:val="CE-StandardText"/>
        <w:rPr>
          <w:lang w:eastAsia="de-AT"/>
        </w:rPr>
      </w:pPr>
    </w:p>
    <w:p w14:paraId="31BE72A5" w14:textId="7CF3BBDF" w:rsidR="00C470FB" w:rsidRPr="00C470FB" w:rsidRDefault="008A26F7" w:rsidP="00C470FB">
      <w:pPr>
        <w:pStyle w:val="CE-Headline2"/>
      </w:pPr>
      <w:r>
        <w:t>Profil zákazníka – profil zákazníckeho segmentu (</w:t>
      </w:r>
      <w:r w:rsidR="00CA6103">
        <w:t xml:space="preserve">Value Proposition Canvas </w:t>
      </w:r>
      <w:r>
        <w:t>)</w:t>
      </w:r>
      <w:bookmarkEnd w:id="11"/>
      <w:r w:rsidR="00C470FB">
        <w:t>- časť 2</w:t>
      </w:r>
    </w:p>
    <w:tbl>
      <w:tblPr>
        <w:tblStyle w:val="Mriekatabuky"/>
        <w:tblW w:w="0" w:type="auto"/>
        <w:tblLook w:val="04A0" w:firstRow="1" w:lastRow="0" w:firstColumn="1" w:lastColumn="0" w:noHBand="0" w:noVBand="1"/>
      </w:tblPr>
      <w:tblGrid>
        <w:gridCol w:w="3681"/>
        <w:gridCol w:w="11334"/>
      </w:tblGrid>
      <w:tr w:rsidR="00F83D32" w:rsidRPr="00980494" w14:paraId="1435BCC7" w14:textId="77777777" w:rsidTr="00F065F6">
        <w:tc>
          <w:tcPr>
            <w:tcW w:w="15015" w:type="dxa"/>
            <w:gridSpan w:val="2"/>
            <w:shd w:val="clear" w:color="auto" w:fill="B0BFC7" w:themeFill="accent3" w:themeFillShade="E6"/>
          </w:tcPr>
          <w:p w14:paraId="7C11AA97" w14:textId="69E6DFB6" w:rsidR="00F83D32" w:rsidRDefault="00F83D32" w:rsidP="00726E8D">
            <w:pPr>
              <w:pStyle w:val="CE-StandardText"/>
              <w:spacing w:after="120"/>
              <w:jc w:val="both"/>
              <w:rPr>
                <w:b/>
                <w:color w:val="auto"/>
              </w:rPr>
            </w:pPr>
            <w:r>
              <w:rPr>
                <w:b/>
                <w:color w:val="auto"/>
              </w:rPr>
              <w:t>Profil zákazníka je na druhej strane Hárku s navrhovanými hodnotami. Cieľom tohto nástroja je pomôcť pri formulovaní preferencií konkrétneho zákazníckeho segmentu a problému, pre ktorý tento zákaznícky segment hľadá riešenie. Prínosy, ktoré zákazníci získajú pri konkrétnej „</w:t>
            </w:r>
            <w:proofErr w:type="spellStart"/>
            <w:r w:rsidR="005E0859">
              <w:rPr>
                <w:b/>
                <w:color w:val="auto"/>
              </w:rPr>
              <w:t>úloho</w:t>
            </w:r>
            <w:proofErr w:type="spellEnd"/>
            <w:r w:rsidR="005E0859">
              <w:rPr>
                <w:b/>
                <w:color w:val="auto"/>
              </w:rPr>
              <w:t xml:space="preserve"> ktorú treba splniť</w:t>
            </w:r>
            <w:r>
              <w:rPr>
                <w:b/>
                <w:color w:val="auto"/>
              </w:rPr>
              <w:t xml:space="preserve">“, by sa mali popísať spolu s </w:t>
            </w:r>
            <w:r w:rsidR="005E0859">
              <w:rPr>
                <w:b/>
                <w:color w:val="auto"/>
              </w:rPr>
              <w:t>negatívami</w:t>
            </w:r>
            <w:r>
              <w:rPr>
                <w:b/>
                <w:color w:val="auto"/>
              </w:rPr>
              <w:t>, ktoré tieto prínosy prinášajú.</w:t>
            </w:r>
          </w:p>
          <w:p w14:paraId="43439EF4" w14:textId="732DB53B" w:rsidR="00FD62DE" w:rsidRPr="00980494" w:rsidRDefault="00FD62DE" w:rsidP="00726E8D">
            <w:pPr>
              <w:pStyle w:val="CE-StandardText"/>
              <w:spacing w:after="120"/>
              <w:jc w:val="both"/>
              <w:rPr>
                <w:b/>
                <w:color w:val="auto"/>
              </w:rPr>
            </w:pPr>
            <w:r>
              <w:rPr>
                <w:b/>
                <w:color w:val="auto"/>
              </w:rPr>
              <w:t>Ide čisto o pohľad zákazníka, takže kľúčovým krokom je zabrániť vytvoreniu zrkadlového obrazu „Mapy hodnôt“ – mali by sme si všímať rozdiely a ak niečo po uplatnení pohľadu zákazníka nesedí, treba to popísať v Profile zákazníka.</w:t>
            </w:r>
          </w:p>
        </w:tc>
      </w:tr>
      <w:tr w:rsidR="00EA7937" w14:paraId="43B14CD7" w14:textId="77777777" w:rsidTr="00FA4DF0">
        <w:tc>
          <w:tcPr>
            <w:tcW w:w="3681" w:type="dxa"/>
            <w:shd w:val="clear" w:color="auto" w:fill="D2DDDF" w:themeFill="accent2" w:themeFillTint="66"/>
            <w:vAlign w:val="center"/>
          </w:tcPr>
          <w:p w14:paraId="4B8E73E4" w14:textId="77777777" w:rsidR="00EA7937" w:rsidRPr="00E803EC" w:rsidRDefault="00EA7937" w:rsidP="008822FD">
            <w:pPr>
              <w:pStyle w:val="CE-StandardText"/>
              <w:spacing w:after="240"/>
              <w:jc w:val="center"/>
              <w:rPr>
                <w:b/>
                <w:color w:val="auto"/>
              </w:rPr>
            </w:pPr>
            <w:r>
              <w:rPr>
                <w:b/>
                <w:color w:val="auto"/>
              </w:rPr>
              <w:t>Návod ohľadne realizácie:</w:t>
            </w:r>
          </w:p>
        </w:tc>
        <w:tc>
          <w:tcPr>
            <w:tcW w:w="11334" w:type="dxa"/>
            <w:shd w:val="clear" w:color="auto" w:fill="D2DDDF" w:themeFill="accent2" w:themeFillTint="66"/>
          </w:tcPr>
          <w:p w14:paraId="3300E080" w14:textId="22BD9D2B" w:rsidR="00EA7937" w:rsidRPr="00F065F6" w:rsidRDefault="00C01437" w:rsidP="008822FD">
            <w:pPr>
              <w:pStyle w:val="CE-StandardText"/>
              <w:spacing w:after="240"/>
              <w:rPr>
                <w:b/>
                <w:color w:val="auto"/>
              </w:rPr>
            </w:pPr>
            <w:r>
              <w:rPr>
                <w:b/>
                <w:color w:val="auto"/>
              </w:rPr>
              <w:t>D.T3.2.4</w:t>
            </w:r>
            <w:r w:rsidR="00EA7937">
              <w:rPr>
                <w:b/>
                <w:color w:val="auto"/>
              </w:rPr>
              <w:t xml:space="preserve"> - Fáza č. 1 – Workshop</w:t>
            </w:r>
          </w:p>
        </w:tc>
      </w:tr>
    </w:tbl>
    <w:p w14:paraId="2F75EEF2" w14:textId="312AD7BB" w:rsidR="002A7E79" w:rsidRPr="007A6CC4" w:rsidRDefault="005928CA" w:rsidP="00837686">
      <w:pPr>
        <w:pStyle w:val="CE-StandardText"/>
        <w:jc w:val="both"/>
      </w:pPr>
      <w:r>
        <w:t xml:space="preserve">Pri definovaní navrhovaných hodnôt v rámci ponuky systému produkt/služba je dôležité zadefinovať pracovnú úlohu, ktorú sa zákazník snaží splniť. Okrem toho je potrebné zadefinovať, aké </w:t>
      </w:r>
      <w:r w:rsidR="005E0859">
        <w:t>problémy</w:t>
      </w:r>
      <w:r>
        <w:t xml:space="preserve"> a ťažkosti zažíva zákazník pri jej plnení. Tieto prvky môžeme popísať pomocou mapy Profil zákazníka, ktorá je súčasťou </w:t>
      </w:r>
      <w:proofErr w:type="spellStart"/>
      <w:r w:rsidR="005E0859">
        <w:t>Value</w:t>
      </w:r>
      <w:proofErr w:type="spellEnd"/>
      <w:r w:rsidR="005E0859">
        <w:t xml:space="preserve"> </w:t>
      </w:r>
      <w:proofErr w:type="spellStart"/>
      <w:r w:rsidR="005E0859">
        <w:t>Proposition</w:t>
      </w:r>
      <w:proofErr w:type="spellEnd"/>
      <w:r w:rsidR="005E0859">
        <w:t xml:space="preserve"> </w:t>
      </w:r>
      <w:proofErr w:type="spellStart"/>
      <w:r w:rsidR="005E0859">
        <w:t>Canvas</w:t>
      </w:r>
      <w:proofErr w:type="spellEnd"/>
      <w:r>
        <w:t>.</w:t>
      </w:r>
    </w:p>
    <w:p w14:paraId="7C6ECD7E" w14:textId="716FF8EC" w:rsidR="00774A2A" w:rsidRPr="007A6CC4" w:rsidRDefault="00774A2A" w:rsidP="00837686">
      <w:pPr>
        <w:pStyle w:val="CE-StandardText"/>
        <w:jc w:val="both"/>
      </w:pPr>
      <w:r>
        <w:t xml:space="preserve">Prvým segmentom, ktorý treba zadefinovať, sú </w:t>
      </w:r>
      <w:r>
        <w:rPr>
          <w:b/>
          <w:bCs/>
        </w:rPr>
        <w:t>Pracovné úlohy zákazníka.</w:t>
      </w:r>
      <w:r>
        <w:t xml:space="preserve"> Tu treba popísať veci, ktoré sa zákazník snaží vykonať a ktorými sú rozličné úlohy, ktoré sa zákazník snaží vykonať a splniť, ako aj problémy, ktoré sa snaží vyriešiť alebo pri ktorých sa o to musí aspoň pokúsiť. Pri definovaní týchto pracovných úloh je dôležité zohľadniť pohľad zákazníka, aby sme vedeli identifikovať, čo sa v skutočnosti snaží vykonať.</w:t>
      </w:r>
    </w:p>
    <w:p w14:paraId="09995470" w14:textId="17B4B2F7" w:rsidR="00F86C92" w:rsidRPr="007A6CC4" w:rsidRDefault="00774A2A" w:rsidP="00837686">
      <w:pPr>
        <w:pStyle w:val="CE-StandardText"/>
        <w:jc w:val="both"/>
      </w:pPr>
      <w:r>
        <w:t xml:space="preserve">Existujú tri hlavné druhy pracovných úloh: </w:t>
      </w:r>
      <w:r>
        <w:rPr>
          <w:b/>
          <w:bCs/>
        </w:rPr>
        <w:t>Funkčné pracovné úlohy</w:t>
      </w:r>
      <w:r>
        <w:t xml:space="preserve"> – vykonanie konkrétnej pracovnej úlohy alebo vyriešenie konkrétneho problému; </w:t>
      </w:r>
      <w:r>
        <w:rPr>
          <w:b/>
          <w:bCs/>
        </w:rPr>
        <w:t>Sociálne pracovné úlohy</w:t>
      </w:r>
      <w:r>
        <w:t xml:space="preserve"> – pracovné úlohy vykonávané pre vyvolanie dobrého dojmu alebo pre určenie vnímania zo strany ostatných (trendy výzor, vnímanie mojej kompetentnosti zo strany okolia); </w:t>
      </w:r>
      <w:r>
        <w:rPr>
          <w:b/>
          <w:bCs/>
        </w:rPr>
        <w:t>Osobné/emočné pracovné úlohy</w:t>
      </w:r>
      <w:r>
        <w:t xml:space="preserve"> – zákazníci hľadajú konkrétny emočný stav ako napríklad dobrý pocit alebo pocit bezpečia.</w:t>
      </w:r>
    </w:p>
    <w:p w14:paraId="036C9826" w14:textId="4984C245" w:rsidR="00E4164A" w:rsidRPr="007A6CC4" w:rsidRDefault="00E4164A" w:rsidP="00837686">
      <w:pPr>
        <w:pStyle w:val="CE-StandardText"/>
        <w:jc w:val="both"/>
      </w:pPr>
      <w:r>
        <w:t xml:space="preserve">Zákazníci, ktorí kupujú a konzumujú hodnotu, vykonávajú aj podporné pracovné úlohy. V závislosti od príslušnej roly ide o nasledujúce úlohy: </w:t>
      </w:r>
      <w:r>
        <w:rPr>
          <w:b/>
        </w:rPr>
        <w:t>Nákupca hodnoty</w:t>
      </w:r>
      <w:r>
        <w:t xml:space="preserve"> – pracovné úlohy, ktoré sa týkajú nakupovania hodnoty (porovnávanie, rozhodovanie), </w:t>
      </w:r>
      <w:r>
        <w:rPr>
          <w:b/>
          <w:bCs/>
        </w:rPr>
        <w:t>Spolutvorca hodnoty</w:t>
      </w:r>
      <w:r>
        <w:t xml:space="preserve"> – pracovné úlohy, ktoré sa týkajú spolutvorby hodnoty s organizáciou (napr.: umiestňovanie recenzií na produkty, účasť na projektovaní); </w:t>
      </w:r>
      <w:r>
        <w:rPr>
          <w:b/>
        </w:rPr>
        <w:t>Prenášač hodnoty</w:t>
      </w:r>
      <w:r>
        <w:t xml:space="preserve"> – pracovné úlohy, ktoré sa týkajú skončenia životného cyklu navrhovanej hodnoty (zrušenie služby, likvidácia alebo prenos produktu, opätovný predaj).</w:t>
      </w:r>
    </w:p>
    <w:p w14:paraId="3D67A153" w14:textId="657F8D48" w:rsidR="00837686" w:rsidRPr="007A6CC4" w:rsidRDefault="00837686" w:rsidP="00837686">
      <w:pPr>
        <w:pStyle w:val="CE-StandardText"/>
        <w:jc w:val="both"/>
      </w:pPr>
      <w:r>
        <w:t>Pri definovaní pracovnej úlohy je veľmi dôležité zadefinovať kontext, v ktorom sa bude vykonávať (použitie telefónu v aute alebo vo vlaku) a význam, aký má pre zákazníka, aby sme mohli venovať pozornosť dôležitým pracovným úlohám.</w:t>
      </w:r>
    </w:p>
    <w:p w14:paraId="0B3AAA89" w14:textId="5D9CED62" w:rsidR="004D1160" w:rsidRPr="007A6CC4" w:rsidRDefault="00837686" w:rsidP="00837686">
      <w:pPr>
        <w:pStyle w:val="CE-StandardText"/>
      </w:pPr>
      <w:r>
        <w:t xml:space="preserve">Ďalší segment sa venuje </w:t>
      </w:r>
      <w:r w:rsidR="00BE1F93">
        <w:rPr>
          <w:b/>
          <w:bCs/>
        </w:rPr>
        <w:t>Ťažkostiam</w:t>
      </w:r>
      <w:r>
        <w:t xml:space="preserve"> </w:t>
      </w:r>
      <w:proofErr w:type="spellStart"/>
      <w:r>
        <w:t>zákazníka.</w:t>
      </w:r>
      <w:r w:rsidR="00BE1F93">
        <w:t>Ť</w:t>
      </w:r>
      <w:r>
        <w:t>ažkosti</w:t>
      </w:r>
      <w:proofErr w:type="spellEnd"/>
      <w:r w:rsidR="00BE1F93">
        <w:t xml:space="preserve"> sú problémy</w:t>
      </w:r>
      <w:r>
        <w:t xml:space="preserve"> alebo čokoľvek iné, </w:t>
      </w:r>
      <w:r w:rsidR="00BE1F93">
        <w:t>ktoré</w:t>
      </w:r>
      <w:r>
        <w:t xml:space="preserve"> zákazníka zaťažuje pred pokusom o vykonanie pracovnej úlohy, ktorú treba vykonať, ako aj počas jej vykonávania a po jej vykonaní, resp. niečo, čo mu bráni v jej vykonaní. Identifikovať môžeme tri druhy </w:t>
      </w:r>
      <w:r w:rsidR="00BE1F93">
        <w:t>ťažkostí</w:t>
      </w:r>
      <w:r>
        <w:t xml:space="preserve"> zákazníka: </w:t>
      </w:r>
      <w:r>
        <w:rPr>
          <w:b/>
        </w:rPr>
        <w:t>Nežiaduce výstupy, problémy a vlastnosti</w:t>
      </w:r>
      <w:r>
        <w:t xml:space="preserve"> – funkčné (nefunkčnosť), sociálne (škaredý vzhľad), emočné (zlý pocit) a </w:t>
      </w:r>
      <w:r>
        <w:lastRenderedPageBreak/>
        <w:t xml:space="preserve">podružné (zaťažujúce); </w:t>
      </w:r>
      <w:r>
        <w:rPr>
          <w:b/>
          <w:bCs/>
        </w:rPr>
        <w:t>Prekážky</w:t>
      </w:r>
      <w:r>
        <w:t xml:space="preserve"> – bránia zákazníkovi vykonať pracovnú úlohu alebo jej vykonanie spomaľujú; </w:t>
      </w:r>
      <w:r>
        <w:rPr>
          <w:b/>
        </w:rPr>
        <w:t>Riziko (nežiaduce potenciálne výstupy)</w:t>
      </w:r>
      <w:r>
        <w:t xml:space="preserve"> – možnosť, že sa niečo pokazí a bude mať závažné negatívne dôsledky. Bolesti treba diferencovať na základe dôležitosti z pohľadu zákazníka.</w:t>
      </w:r>
    </w:p>
    <w:p w14:paraId="7CB241C9" w14:textId="487939FC" w:rsidR="004D1160" w:rsidRPr="007A6CC4" w:rsidRDefault="004D1160" w:rsidP="00837686">
      <w:pPr>
        <w:pStyle w:val="CE-StandardText"/>
      </w:pPr>
      <w:r>
        <w:t xml:space="preserve">Posledným segmentom Profilu zákazníka sú </w:t>
      </w:r>
      <w:r>
        <w:rPr>
          <w:b/>
          <w:bCs/>
        </w:rPr>
        <w:t>Prínosy.</w:t>
      </w:r>
      <w:r>
        <w:t xml:space="preserve"> Ide o výstupy a úžitky, ktoré zákazníci chcú, či už vedome alebo nevedome.</w:t>
      </w:r>
    </w:p>
    <w:p w14:paraId="6B217C5B" w14:textId="77777777" w:rsidR="00907B1D" w:rsidRPr="007A6CC4" w:rsidRDefault="004D1160" w:rsidP="00837686">
      <w:pPr>
        <w:pStyle w:val="CE-StandardText"/>
      </w:pPr>
      <w:r>
        <w:t xml:space="preserve">Prínosy môžu byť </w:t>
      </w:r>
      <w:r>
        <w:rPr>
          <w:b/>
          <w:bCs/>
        </w:rPr>
        <w:t>Potrebné</w:t>
      </w:r>
      <w:r>
        <w:t xml:space="preserve"> (bez nich riešenie nefunguje), </w:t>
      </w:r>
      <w:r>
        <w:rPr>
          <w:b/>
          <w:bCs/>
        </w:rPr>
        <w:t>Očakávané</w:t>
      </w:r>
      <w:r>
        <w:t xml:space="preserve"> (očakávané, hoci riešenie funguje aj bez nich), </w:t>
      </w:r>
      <w:r>
        <w:rPr>
          <w:b/>
          <w:bCs/>
        </w:rPr>
        <w:t>Vyžadované</w:t>
      </w:r>
      <w:r>
        <w:t xml:space="preserve"> (prínosy nad rámec toho, čo sa od riešenia očakáva, no zákazník si ich želá) a </w:t>
      </w:r>
      <w:r>
        <w:rPr>
          <w:b/>
          <w:bCs/>
        </w:rPr>
        <w:t>Neočakávané</w:t>
      </w:r>
      <w:r>
        <w:t xml:space="preserve"> (prínosy nad rámec toho, čo zákazník očakáva a čo si želá).</w:t>
      </w:r>
    </w:p>
    <w:p w14:paraId="3A0DD5F4" w14:textId="77777777" w:rsidR="0088042B" w:rsidRPr="007A6CC4" w:rsidRDefault="00907B1D" w:rsidP="00837686">
      <w:pPr>
        <w:pStyle w:val="CE-StandardText"/>
      </w:pPr>
      <w:r>
        <w:t>Pracovné úlohy, bolesti a prínosy by sa mali popísať čo najpresnejšie a najkonkrétnejšie, aby sa dali navzájom odlíšiť a vyhodnotiť a aby sa tak dali vypracovať tie najdôležitejšie (ktoré zákazníka naozaj zaujímajú).</w:t>
      </w:r>
    </w:p>
    <w:tbl>
      <w:tblPr>
        <w:tblStyle w:val="Mriekatabuky"/>
        <w:tblW w:w="5000" w:type="pct"/>
        <w:tblLook w:val="04A0" w:firstRow="1" w:lastRow="0" w:firstColumn="1" w:lastColumn="0" w:noHBand="0" w:noVBand="1"/>
      </w:tblPr>
      <w:tblGrid>
        <w:gridCol w:w="3183"/>
        <w:gridCol w:w="11832"/>
      </w:tblGrid>
      <w:tr w:rsidR="0088042B" w:rsidRPr="007A6CC4" w14:paraId="1F42ED7C" w14:textId="77777777" w:rsidTr="00460296">
        <w:trPr>
          <w:trHeight w:val="2211"/>
        </w:trPr>
        <w:tc>
          <w:tcPr>
            <w:tcW w:w="1060" w:type="pct"/>
            <w:shd w:val="clear" w:color="auto" w:fill="FFC000"/>
            <w:vAlign w:val="center"/>
          </w:tcPr>
          <w:p w14:paraId="3FD5B7C6" w14:textId="77777777" w:rsidR="0088042B" w:rsidRPr="007A6CC4" w:rsidRDefault="0088042B" w:rsidP="00460296">
            <w:pPr>
              <w:spacing w:before="0" w:line="240" w:lineRule="auto"/>
              <w:ind w:left="0" w:right="0"/>
              <w:jc w:val="center"/>
              <w:rPr>
                <w:rFonts w:ascii="Trebuchet MS" w:hAnsi="Trebuchet MS"/>
                <w:b/>
                <w:color w:val="4D4D4E"/>
                <w:sz w:val="22"/>
                <w:szCs w:val="18"/>
              </w:rPr>
            </w:pPr>
            <w:r>
              <w:rPr>
                <w:rFonts w:ascii="Trebuchet MS" w:hAnsi="Trebuchet MS"/>
                <w:b/>
                <w:color w:val="4D4D4E"/>
                <w:sz w:val="22"/>
                <w:szCs w:val="18"/>
              </w:rPr>
              <w:t>Ďalšie zdroje:</w:t>
            </w:r>
          </w:p>
        </w:tc>
        <w:tc>
          <w:tcPr>
            <w:tcW w:w="3940" w:type="pct"/>
            <w:vAlign w:val="center"/>
          </w:tcPr>
          <w:p w14:paraId="04F8015F" w14:textId="77777777" w:rsidR="0088042B" w:rsidRPr="007A6CC4" w:rsidRDefault="0088042B" w:rsidP="00460296">
            <w:pPr>
              <w:pStyle w:val="CE-BulletPoint1"/>
            </w:pPr>
            <w:proofErr w:type="spellStart"/>
            <w:r>
              <w:t>Osterwalder</w:t>
            </w:r>
            <w:proofErr w:type="spellEnd"/>
            <w:r>
              <w:t xml:space="preserve">, A.; </w:t>
            </w:r>
            <w:proofErr w:type="spellStart"/>
            <w:r>
              <w:t>Pigneur</w:t>
            </w:r>
            <w:proofErr w:type="spellEnd"/>
            <w:r>
              <w:t xml:space="preserve">, Y.; Bernarda, G.; </w:t>
            </w:r>
            <w:proofErr w:type="spellStart"/>
            <w:r>
              <w:t>Smith</w:t>
            </w:r>
            <w:proofErr w:type="spellEnd"/>
            <w:r>
              <w:t xml:space="preserve">, A.: </w:t>
            </w:r>
            <w:proofErr w:type="spellStart"/>
            <w:r>
              <w:t>Value</w:t>
            </w:r>
            <w:proofErr w:type="spellEnd"/>
            <w:r>
              <w:t xml:space="preserve"> </w:t>
            </w:r>
            <w:proofErr w:type="spellStart"/>
            <w:r>
              <w:t>Proposition</w:t>
            </w:r>
            <w:proofErr w:type="spellEnd"/>
            <w:r>
              <w:t xml:space="preserve"> Design, John </w:t>
            </w:r>
            <w:proofErr w:type="spellStart"/>
            <w:r>
              <w:t>Wiley</w:t>
            </w:r>
            <w:proofErr w:type="spellEnd"/>
            <w:r>
              <w:t xml:space="preserve"> and </w:t>
            </w:r>
            <w:proofErr w:type="spellStart"/>
            <w:r>
              <w:t>Sons</w:t>
            </w:r>
            <w:proofErr w:type="spellEnd"/>
            <w:r>
              <w:t xml:space="preserve">, </w:t>
            </w:r>
            <w:proofErr w:type="spellStart"/>
            <w:r>
              <w:t>Inc</w:t>
            </w:r>
            <w:proofErr w:type="spellEnd"/>
            <w:r>
              <w:t xml:space="preserve">., </w:t>
            </w:r>
            <w:proofErr w:type="spellStart"/>
            <w:r>
              <w:t>Hoboken</w:t>
            </w:r>
            <w:proofErr w:type="spellEnd"/>
            <w:r>
              <w:t>, New Jersey, USA, 2014</w:t>
            </w:r>
          </w:p>
          <w:p w14:paraId="39595634" w14:textId="4F42055D" w:rsidR="0088042B" w:rsidRPr="007A6CC4" w:rsidRDefault="00002C66" w:rsidP="00460296">
            <w:pPr>
              <w:pStyle w:val="CE-BulletPoint1"/>
            </w:pPr>
            <w:hyperlink r:id="rId26" w:history="1">
              <w:r w:rsidR="006944A5">
                <w:rPr>
                  <w:rStyle w:val="Hypertextovprepojenie"/>
                </w:rPr>
                <w:t>https://strategyzer.com/canvas/value-proposition-canvas</w:t>
              </w:r>
            </w:hyperlink>
          </w:p>
          <w:p w14:paraId="334CE7AD" w14:textId="32D4ABA2" w:rsidR="0088042B" w:rsidRPr="007A6CC4" w:rsidRDefault="00002C66" w:rsidP="00460296">
            <w:pPr>
              <w:pStyle w:val="CE-BulletPoint1"/>
            </w:pPr>
            <w:hyperlink r:id="rId27" w:history="1">
              <w:r w:rsidR="006944A5">
                <w:rPr>
                  <w:rStyle w:val="Hypertextovprepojenie"/>
                </w:rPr>
                <w:t>https://medium.com/upperstory/the-flow-of-a-value-proposition-canvas-b63b68f0e28b</w:t>
              </w:r>
            </w:hyperlink>
          </w:p>
          <w:p w14:paraId="2860A912" w14:textId="23C94071" w:rsidR="0088042B" w:rsidRPr="007A6CC4" w:rsidRDefault="00002C66" w:rsidP="00460296">
            <w:pPr>
              <w:pStyle w:val="CE-BulletPoint1"/>
            </w:pPr>
            <w:hyperlink r:id="rId28" w:history="1">
              <w:r w:rsidR="006944A5">
                <w:rPr>
                  <w:rStyle w:val="Hypertextovprepojenie"/>
                </w:rPr>
                <w:t>https://www.peterjthomson.com/2013/11/value-proposition-canvas/</w:t>
              </w:r>
            </w:hyperlink>
          </w:p>
        </w:tc>
      </w:tr>
    </w:tbl>
    <w:p w14:paraId="0F891020" w14:textId="5AD860FE" w:rsidR="002A7E79" w:rsidRPr="007A6CC4" w:rsidRDefault="002A7E79" w:rsidP="00837686">
      <w:pPr>
        <w:pStyle w:val="CE-StandardText"/>
      </w:pPr>
      <w:r>
        <w:br w:type="page"/>
      </w:r>
    </w:p>
    <w:p w14:paraId="18C28ECD" w14:textId="77777777" w:rsidR="002A7E79" w:rsidRPr="007A6CC4" w:rsidRDefault="002A7E79" w:rsidP="002A7E79">
      <w:pPr>
        <w:pStyle w:val="CE-StandardText"/>
        <w:jc w:val="center"/>
        <w:rPr>
          <w:noProof/>
        </w:rPr>
      </w:pPr>
    </w:p>
    <w:p w14:paraId="054BF152" w14:textId="77777777" w:rsidR="002A7E79" w:rsidRPr="007A6CC4" w:rsidRDefault="002A7E79" w:rsidP="002A7E79">
      <w:pPr>
        <w:pStyle w:val="CE-StandardText"/>
        <w:jc w:val="center"/>
      </w:pPr>
    </w:p>
    <w:p w14:paraId="765CC517" w14:textId="77777777" w:rsidR="005743EA" w:rsidRPr="007A6CC4" w:rsidRDefault="002A7E79" w:rsidP="005743EA">
      <w:pPr>
        <w:pStyle w:val="CE-StandardText"/>
        <w:keepNext/>
        <w:jc w:val="center"/>
      </w:pPr>
      <w:r>
        <w:rPr>
          <w:noProof/>
          <w:lang w:eastAsia="sk-SK"/>
        </w:rPr>
        <w:drawing>
          <wp:inline distT="0" distB="0" distL="0" distR="0" wp14:anchorId="4AAB1479" wp14:editId="252C4239">
            <wp:extent cx="5035163" cy="46800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35163" cy="4680000"/>
                    </a:xfrm>
                    <a:prstGeom prst="rect">
                      <a:avLst/>
                    </a:prstGeom>
                    <a:noFill/>
                    <a:ln>
                      <a:noFill/>
                    </a:ln>
                  </pic:spPr>
                </pic:pic>
              </a:graphicData>
            </a:graphic>
          </wp:inline>
        </w:drawing>
      </w:r>
    </w:p>
    <w:p w14:paraId="4A545913" w14:textId="4704EED3" w:rsidR="002A7E79" w:rsidRPr="007A6CC4" w:rsidRDefault="005743EA" w:rsidP="005743EA">
      <w:pPr>
        <w:pStyle w:val="Popis"/>
        <w:ind w:left="0" w:right="-1"/>
        <w:jc w:val="center"/>
        <w:rPr>
          <w:color w:val="7E93A5" w:themeColor="background2"/>
        </w:rPr>
      </w:pPr>
      <w:r>
        <w:rPr>
          <w:color w:val="7E93A5" w:themeColor="background2"/>
        </w:rPr>
        <w:t xml:space="preserve">Obr. </w:t>
      </w:r>
      <w:r w:rsidRPr="007A6CC4">
        <w:rPr>
          <w:color w:val="7E93A5" w:themeColor="background2"/>
        </w:rPr>
        <w:fldChar w:fldCharType="begin"/>
      </w:r>
      <w:r w:rsidRPr="007A6CC4">
        <w:rPr>
          <w:color w:val="7E93A5" w:themeColor="background2"/>
        </w:rPr>
        <w:instrText xml:space="preserve"> SEQ Figure \* ARABIC </w:instrText>
      </w:r>
      <w:r w:rsidRPr="007A6CC4">
        <w:rPr>
          <w:color w:val="7E93A5" w:themeColor="background2"/>
        </w:rPr>
        <w:fldChar w:fldCharType="separate"/>
      </w:r>
      <w:r w:rsidR="00447CF6">
        <w:rPr>
          <w:noProof/>
          <w:color w:val="7E93A5" w:themeColor="background2"/>
        </w:rPr>
        <w:t>3</w:t>
      </w:r>
      <w:r w:rsidRPr="007A6CC4">
        <w:rPr>
          <w:color w:val="7E93A5" w:themeColor="background2"/>
        </w:rPr>
        <w:fldChar w:fldCharType="end"/>
      </w:r>
      <w:r>
        <w:rPr>
          <w:color w:val="7E93A5" w:themeColor="background2"/>
        </w:rPr>
        <w:t xml:space="preserve"> Mapa zákazníka – časť Hárku s navrhovanými hodnotami (zdroj: </w:t>
      </w:r>
      <w:hyperlink r:id="rId30" w:history="1">
        <w:r>
          <w:rPr>
            <w:rStyle w:val="Hypertextovprepojenie"/>
            <w:color w:val="7E93A5" w:themeColor="background2"/>
          </w:rPr>
          <w:t>https://strategyzer.com/</w:t>
        </w:r>
      </w:hyperlink>
      <w:r>
        <w:rPr>
          <w:color w:val="7E93A5" w:themeColor="background2"/>
        </w:rPr>
        <w:t>)</w:t>
      </w:r>
    </w:p>
    <w:p w14:paraId="4D022B7E" w14:textId="77777777" w:rsidR="005743EA" w:rsidRPr="007A6CC4" w:rsidRDefault="005743EA" w:rsidP="005743EA">
      <w:pPr>
        <w:ind w:left="0"/>
        <w:rPr>
          <w:lang w:val="en-GB"/>
        </w:rPr>
      </w:pPr>
    </w:p>
    <w:p w14:paraId="0C1C8828" w14:textId="77777777" w:rsidR="002A7E79" w:rsidRPr="007A6CC4" w:rsidRDefault="002A7E79" w:rsidP="002A7E79">
      <w:pPr>
        <w:pStyle w:val="CE-StandardText"/>
        <w:jc w:val="center"/>
      </w:pPr>
    </w:p>
    <w:p w14:paraId="4882B02C" w14:textId="76DF922F" w:rsidR="000716F9" w:rsidRDefault="000716F9" w:rsidP="00033F34">
      <w:pPr>
        <w:pStyle w:val="CE-Headline2"/>
      </w:pPr>
      <w:bookmarkStart w:id="12" w:name="_Toc523233008"/>
      <w:r>
        <w:t xml:space="preserve">Zoznam alternatív (konkurenti, náhrady, </w:t>
      </w:r>
      <w:r w:rsidR="00A42A3C">
        <w:t>riešenia</w:t>
      </w:r>
      <w:r>
        <w:t>)</w:t>
      </w:r>
      <w:bookmarkEnd w:id="12"/>
    </w:p>
    <w:tbl>
      <w:tblPr>
        <w:tblStyle w:val="Mriekatabuky"/>
        <w:tblW w:w="0" w:type="auto"/>
        <w:tblLook w:val="04A0" w:firstRow="1" w:lastRow="0" w:firstColumn="1" w:lastColumn="0" w:noHBand="0" w:noVBand="1"/>
      </w:tblPr>
      <w:tblGrid>
        <w:gridCol w:w="3681"/>
        <w:gridCol w:w="11334"/>
      </w:tblGrid>
      <w:tr w:rsidR="006D09C2" w:rsidRPr="00980494" w14:paraId="53A6666A" w14:textId="77777777" w:rsidTr="00F065F6">
        <w:tc>
          <w:tcPr>
            <w:tcW w:w="15015" w:type="dxa"/>
            <w:gridSpan w:val="2"/>
            <w:shd w:val="clear" w:color="auto" w:fill="B0BFC7" w:themeFill="accent3" w:themeFillShade="E6"/>
          </w:tcPr>
          <w:p w14:paraId="207BC532" w14:textId="77777777" w:rsidR="006D09C2" w:rsidRDefault="006D09C2" w:rsidP="00726E8D">
            <w:pPr>
              <w:pStyle w:val="CE-StandardText"/>
              <w:spacing w:after="120"/>
              <w:jc w:val="both"/>
              <w:rPr>
                <w:b/>
                <w:color w:val="auto"/>
              </w:rPr>
            </w:pPr>
            <w:bookmarkStart w:id="13" w:name="_Hlk508372530"/>
            <w:r>
              <w:rPr>
                <w:b/>
                <w:color w:val="auto"/>
              </w:rPr>
              <w:t>Po zadefinovaní problému zákazníka (nie samotného produktu) ako dôvodu na vytvorenie vzťahu so zákazníkom sa tento problém môže stať kľúčovým prvkom definujúcim daný trh. Trhový segment by sa mal definovať ako problém, ktorý riešia príslušné produkty a služby. Táto koncepcia znamená zmenu definície vnímania trhu a uvádza do nášho zorného poľa nových nekonvenčných konkurentov, ktorých treba identifikovať a zdokumentovať v poskytnutom formulári.</w:t>
            </w:r>
          </w:p>
          <w:p w14:paraId="317E4193" w14:textId="038D675A" w:rsidR="00B43B3F" w:rsidRPr="00980494" w:rsidRDefault="00B43B3F" w:rsidP="00726E8D">
            <w:pPr>
              <w:pStyle w:val="CE-StandardText"/>
              <w:spacing w:after="120"/>
              <w:jc w:val="both"/>
              <w:rPr>
                <w:b/>
                <w:color w:val="auto"/>
              </w:rPr>
            </w:pPr>
            <w:r>
              <w:rPr>
                <w:b/>
                <w:color w:val="auto"/>
              </w:rPr>
              <w:t xml:space="preserve">Hlavným cieľom je rozšíriť pohľad spoločnosť na svoje potenciálne cieľové trhy. Snaha o </w:t>
            </w:r>
            <w:proofErr w:type="spellStart"/>
            <w:r>
              <w:rPr>
                <w:b/>
                <w:color w:val="auto"/>
              </w:rPr>
              <w:t>servitizáciu</w:t>
            </w:r>
            <w:proofErr w:type="spellEnd"/>
            <w:r>
              <w:rPr>
                <w:b/>
                <w:color w:val="auto"/>
              </w:rPr>
              <w:t xml:space="preserve"> veľmi často otvára predtým ignorované trhy alebo trhy s nízkou vybavenosťou službami, ktoré nepatrili medzi kľúčové trhy výrobných spoločností. </w:t>
            </w:r>
          </w:p>
        </w:tc>
      </w:tr>
      <w:tr w:rsidR="00EA7937" w14:paraId="1EDA97FC" w14:textId="77777777" w:rsidTr="00FA4DF0">
        <w:tc>
          <w:tcPr>
            <w:tcW w:w="3681" w:type="dxa"/>
            <w:shd w:val="clear" w:color="auto" w:fill="D2DDDF" w:themeFill="accent2" w:themeFillTint="66"/>
            <w:vAlign w:val="center"/>
          </w:tcPr>
          <w:p w14:paraId="2F9C8CC3" w14:textId="77777777" w:rsidR="00EA7937" w:rsidRPr="00E803EC" w:rsidRDefault="00EA7937" w:rsidP="008822FD">
            <w:pPr>
              <w:pStyle w:val="CE-StandardText"/>
              <w:spacing w:after="240"/>
              <w:jc w:val="center"/>
              <w:rPr>
                <w:b/>
                <w:color w:val="auto"/>
              </w:rPr>
            </w:pPr>
            <w:r>
              <w:rPr>
                <w:b/>
                <w:color w:val="auto"/>
              </w:rPr>
              <w:t>Návod ohľadne realizácie:</w:t>
            </w:r>
          </w:p>
        </w:tc>
        <w:tc>
          <w:tcPr>
            <w:tcW w:w="11334" w:type="dxa"/>
            <w:shd w:val="clear" w:color="auto" w:fill="D2DDDF" w:themeFill="accent2" w:themeFillTint="66"/>
          </w:tcPr>
          <w:p w14:paraId="23D0DDD2" w14:textId="5BCFE5F7" w:rsidR="00EA7937" w:rsidRPr="00F065F6" w:rsidRDefault="00C01437" w:rsidP="008822FD">
            <w:pPr>
              <w:pStyle w:val="CE-StandardText"/>
              <w:spacing w:after="240"/>
              <w:rPr>
                <w:b/>
                <w:color w:val="auto"/>
              </w:rPr>
            </w:pPr>
            <w:r>
              <w:rPr>
                <w:b/>
                <w:color w:val="auto"/>
              </w:rPr>
              <w:t>D.T3.2.4</w:t>
            </w:r>
            <w:r w:rsidR="00EA7937">
              <w:rPr>
                <w:b/>
                <w:color w:val="auto"/>
              </w:rPr>
              <w:t xml:space="preserve"> - Fáza č. 1 – Workshop</w:t>
            </w:r>
          </w:p>
        </w:tc>
      </w:tr>
      <w:bookmarkEnd w:id="13"/>
    </w:tbl>
    <w:p w14:paraId="002277FF" w14:textId="77777777" w:rsidR="006D09C2" w:rsidRPr="006D09C2" w:rsidRDefault="006D09C2" w:rsidP="006D09C2">
      <w:pPr>
        <w:pStyle w:val="CE-StandardText"/>
        <w:rPr>
          <w:lang w:eastAsia="de-AT"/>
        </w:rPr>
      </w:pPr>
    </w:p>
    <w:p w14:paraId="49E7F331" w14:textId="2C6FF8DE" w:rsidR="00C402EC" w:rsidRPr="007A6CC4" w:rsidRDefault="007802DD" w:rsidP="008561F3">
      <w:pPr>
        <w:pStyle w:val="CE-StandardText"/>
        <w:jc w:val="both"/>
      </w:pPr>
      <w:r>
        <w:t>Nové technológie a globalizácia umožnili rýchlejšie trhové zmeny vyplývajúce z posunu prístupu z orientácie typu „vlastné odvetvie“ na orientáciu typu „svet príležitostí a hrozieb“. Keď svoje odvetvie definujete pomocou problému, ktorý váš produkt rieši (a nie pomocou samotného produktu), ľahko budete svedkami toho, ako zákazníkov z iných odvetví hľadajúcich riešenie rovnakého problému pritiahnu odlišné ponuky. Keď prestaneme technológiu popisovať ako priemyselné odvetvie (stavebné riešenia namiesto priemysel kovov, dopravné riešenia namiesto automobilový priemysel alebo riešenia, ktoré spájajú ľudí namiesto telekomunikačný priemysel), vznikne obrovský priestor, v ktorom budú tak príležitosti ako aj hrozby.</w:t>
      </w:r>
    </w:p>
    <w:p w14:paraId="4E5B9998" w14:textId="16AD709C" w:rsidR="00C402EC" w:rsidRPr="007A6CC4" w:rsidRDefault="00AE1A97" w:rsidP="008561F3">
      <w:pPr>
        <w:pStyle w:val="CE-StandardText"/>
        <w:jc w:val="both"/>
      </w:pPr>
      <w:r>
        <w:t>Presun k ponukám z iných odvetví môže byť vyvolaný racionálnymi dôvodmi typu: pritiahnutie do rovnakého odvetvia, ale krajín z iných kontinentov alebo rozvojových krajín, alebo pritiahnutie pozornosti náhradnými riešeniami vytvorenými v iných odvetviach. V niektorých prípadoch, keď produkt rieši príslušný problém zákazníka neadekvátne, zákazníci sú tlačení k tomu, aby „vynašli“ istý druh „dostatočného riešenia“ alebo aby našli spôsob, ako sa vyhnúť problému s organizáciou. V zozname alternatív by malo byť aj riešenie tzv. „nekonzumovania“ – rozhodnutie, keď sa zákazník rozhodne žiť aj s nevyriešenými problémami.</w:t>
      </w:r>
    </w:p>
    <w:p w14:paraId="41E1BA50" w14:textId="227AFA96" w:rsidR="00C402EC" w:rsidRPr="007A6CC4" w:rsidRDefault="00C402EC" w:rsidP="008561F3">
      <w:pPr>
        <w:pStyle w:val="CE-StandardText"/>
        <w:jc w:val="both"/>
      </w:pPr>
      <w:r>
        <w:t>Každá z týchto skupín (konkurenti, náhrady, organizácia) má určitý „návrh hodnoty“ – segmenty, ktoré sa zákazníkovi páčia a ktoré ho za určitých okolností nútia, aby si zvolil príslušné riešenie.  Dokonca aj nekonzumovanie obsahuje prvky návrhu hodnoty: pozitívne (zdarma, jednoduchosť, dostupnosť) a negatívne (neriešenie problému) a pokiaľ sú pozitívne prvky silnejšie – zákazník ku kúpe nepristúpi.</w:t>
      </w:r>
    </w:p>
    <w:p w14:paraId="014F6080" w14:textId="60D20C4D" w:rsidR="0088042B" w:rsidRPr="007A6CC4" w:rsidRDefault="008561F3" w:rsidP="002D0973">
      <w:pPr>
        <w:pStyle w:val="CE-StandardText"/>
        <w:jc w:val="both"/>
      </w:pPr>
      <w:r>
        <w:t>Nasledujúci formulár sa môže použiť na systematické zadefinovanie a popísanie konkurentov, náhrad a organizácie pre istú pracovnú úlohu, ktorú treba vykonať, bez jednoznačného zamerania na rovnaké od</w:t>
      </w:r>
      <w:r w:rsidR="002D0973">
        <w:t>vetvie.</w:t>
      </w:r>
    </w:p>
    <w:tbl>
      <w:tblPr>
        <w:tblStyle w:val="Mriekatabuky"/>
        <w:tblW w:w="5000" w:type="pct"/>
        <w:tblLook w:val="04A0" w:firstRow="1" w:lastRow="0" w:firstColumn="1" w:lastColumn="0" w:noHBand="0" w:noVBand="1"/>
      </w:tblPr>
      <w:tblGrid>
        <w:gridCol w:w="3183"/>
        <w:gridCol w:w="11832"/>
      </w:tblGrid>
      <w:tr w:rsidR="0088042B" w:rsidRPr="007A6CC4" w14:paraId="1FC7F9BD" w14:textId="77777777" w:rsidTr="00524E95">
        <w:trPr>
          <w:trHeight w:val="1125"/>
        </w:trPr>
        <w:tc>
          <w:tcPr>
            <w:tcW w:w="1060" w:type="pct"/>
            <w:shd w:val="clear" w:color="auto" w:fill="FFC000"/>
            <w:vAlign w:val="center"/>
          </w:tcPr>
          <w:p w14:paraId="32B2B52D" w14:textId="77777777" w:rsidR="0088042B" w:rsidRPr="007A6CC4" w:rsidRDefault="0088042B" w:rsidP="00460296">
            <w:pPr>
              <w:spacing w:before="0" w:line="240" w:lineRule="auto"/>
              <w:ind w:left="0" w:right="0"/>
              <w:jc w:val="center"/>
              <w:rPr>
                <w:rFonts w:ascii="Trebuchet MS" w:hAnsi="Trebuchet MS"/>
                <w:b/>
                <w:color w:val="4D4D4E"/>
                <w:sz w:val="22"/>
                <w:szCs w:val="18"/>
              </w:rPr>
            </w:pPr>
            <w:r>
              <w:rPr>
                <w:rFonts w:ascii="Trebuchet MS" w:hAnsi="Trebuchet MS"/>
                <w:b/>
                <w:color w:val="4D4D4E"/>
                <w:sz w:val="22"/>
                <w:szCs w:val="18"/>
              </w:rPr>
              <w:lastRenderedPageBreak/>
              <w:t>Ďalšie zdroje:</w:t>
            </w:r>
          </w:p>
        </w:tc>
        <w:tc>
          <w:tcPr>
            <w:tcW w:w="3940" w:type="pct"/>
            <w:vAlign w:val="center"/>
          </w:tcPr>
          <w:p w14:paraId="0CDD45B5" w14:textId="234AE25B" w:rsidR="008561F3" w:rsidRPr="007A6CC4" w:rsidRDefault="00002C66" w:rsidP="008561F3">
            <w:pPr>
              <w:pStyle w:val="CE-BulletPoint1"/>
            </w:pPr>
            <w:hyperlink r:id="rId31" w:history="1">
              <w:r w:rsidR="006944A5">
                <w:rPr>
                  <w:rStyle w:val="Hypertextovprepojenie"/>
                </w:rPr>
                <w:t>https://hbswk.hbs.edu/item/clay-christensen-the-theory-of-jobs-to-be-done?cid=wk-sm-fb-sf49398184&amp;sf49398184=1</w:t>
              </w:r>
            </w:hyperlink>
          </w:p>
        </w:tc>
      </w:tr>
    </w:tbl>
    <w:p w14:paraId="58AD62F2" w14:textId="5590D0C0" w:rsidR="000716F9" w:rsidRPr="007A6CC4" w:rsidRDefault="000716F9" w:rsidP="000716F9">
      <w:pPr>
        <w:spacing w:before="0" w:line="240" w:lineRule="auto"/>
        <w:ind w:left="0" w:right="0"/>
        <w:jc w:val="left"/>
        <w:rPr>
          <w:rFonts w:ascii="Trebuchet MS" w:hAnsi="Trebuchet MS"/>
          <w:color w:val="4D4D4E"/>
          <w:sz w:val="22"/>
          <w:szCs w:val="18"/>
          <w:lang w:val="en-GB" w:eastAsia="de-AT"/>
        </w:rPr>
      </w:pPr>
    </w:p>
    <w:p w14:paraId="08BC56E8" w14:textId="635410F2" w:rsidR="000716F9" w:rsidRPr="007A6CC4" w:rsidRDefault="000716F9" w:rsidP="0098249E">
      <w:pPr>
        <w:pStyle w:val="CE-StandardText"/>
        <w:ind w:left="1418"/>
        <w:rPr>
          <w:b/>
          <w:sz w:val="28"/>
        </w:rPr>
      </w:pPr>
      <w:r>
        <w:rPr>
          <w:b/>
          <w:sz w:val="28"/>
        </w:rPr>
        <w:t xml:space="preserve">Produkt: </w:t>
      </w:r>
      <w:r w:rsidR="0098249E">
        <w:rPr>
          <w:b/>
          <w:sz w:val="28"/>
        </w:rPr>
        <w:t>____________________</w:t>
      </w:r>
      <w:r w:rsidR="0098249E">
        <w:rPr>
          <w:b/>
          <w:sz w:val="28"/>
        </w:rPr>
        <w:tab/>
      </w:r>
      <w:r>
        <w:rPr>
          <w:b/>
          <w:sz w:val="28"/>
        </w:rPr>
        <w:t>Problém zákazníka/</w:t>
      </w:r>
      <w:r w:rsidR="0098249E">
        <w:rPr>
          <w:b/>
          <w:sz w:val="28"/>
        </w:rPr>
        <w:t>Úloha ktorú treba splniť</w:t>
      </w:r>
      <w:r>
        <w:rPr>
          <w:b/>
          <w:sz w:val="28"/>
        </w:rPr>
        <w:t xml:space="preserve">: </w:t>
      </w:r>
      <w:r w:rsidR="0098249E">
        <w:rPr>
          <w:b/>
          <w:sz w:val="28"/>
        </w:rPr>
        <w:t>________________</w:t>
      </w:r>
    </w:p>
    <w:p w14:paraId="3C5EAFC3" w14:textId="77777777" w:rsidR="000716F9" w:rsidRPr="007A6CC4" w:rsidRDefault="000716F9" w:rsidP="0098249E">
      <w:pPr>
        <w:pStyle w:val="CE-StandardText"/>
        <w:rPr>
          <w:lang w:eastAsia="de-AT"/>
        </w:rPr>
      </w:pPr>
    </w:p>
    <w:tbl>
      <w:tblPr>
        <w:tblW w:w="12191" w:type="dxa"/>
        <w:jc w:val="center"/>
        <w:tblBorders>
          <w:insideH w:val="single" w:sz="4" w:space="0" w:color="auto"/>
          <w:insideV w:val="single" w:sz="4" w:space="0" w:color="auto"/>
        </w:tblBorders>
        <w:tblLayout w:type="fixed"/>
        <w:tblLook w:val="04A0" w:firstRow="1" w:lastRow="0" w:firstColumn="1" w:lastColumn="0" w:noHBand="0" w:noVBand="1"/>
      </w:tblPr>
      <w:tblGrid>
        <w:gridCol w:w="5495"/>
        <w:gridCol w:w="6696"/>
      </w:tblGrid>
      <w:tr w:rsidR="000716F9" w:rsidRPr="007A6CC4" w14:paraId="6113482B" w14:textId="77777777" w:rsidTr="00226E17">
        <w:trPr>
          <w:trHeight w:val="705"/>
          <w:jc w:val="center"/>
        </w:trPr>
        <w:tc>
          <w:tcPr>
            <w:tcW w:w="5495" w:type="dxa"/>
            <w:shd w:val="clear" w:color="auto" w:fill="E5E9ED" w:themeFill="background2" w:themeFillTint="33"/>
            <w:vAlign w:val="center"/>
          </w:tcPr>
          <w:p w14:paraId="1789AF7F" w14:textId="77777777" w:rsidR="000716F9" w:rsidRPr="007A6CC4" w:rsidRDefault="000716F9" w:rsidP="00226E17">
            <w:pPr>
              <w:pStyle w:val="CE-StandardText"/>
            </w:pPr>
            <w:r>
              <w:t xml:space="preserve">Konkurenti, náhrady, organizácia </w:t>
            </w:r>
          </w:p>
        </w:tc>
        <w:tc>
          <w:tcPr>
            <w:tcW w:w="6696" w:type="dxa"/>
            <w:shd w:val="clear" w:color="auto" w:fill="E5E9ED" w:themeFill="background2" w:themeFillTint="33"/>
            <w:vAlign w:val="center"/>
          </w:tcPr>
          <w:p w14:paraId="181E64F2" w14:textId="19D7544D" w:rsidR="000716F9" w:rsidRPr="007A6CC4" w:rsidRDefault="000716F9" w:rsidP="00226E17">
            <w:pPr>
              <w:pStyle w:val="CE-StandardText"/>
            </w:pPr>
            <w:r>
              <w:t>Kľúčové prvky ich návrhu hodnoty – prečo sa pre ňu zákazník rozhodne.</w:t>
            </w:r>
          </w:p>
        </w:tc>
      </w:tr>
      <w:tr w:rsidR="000716F9" w:rsidRPr="007A6CC4" w14:paraId="140E5BD6" w14:textId="77777777" w:rsidTr="00936F70">
        <w:trPr>
          <w:trHeight w:val="1857"/>
          <w:jc w:val="center"/>
        </w:trPr>
        <w:tc>
          <w:tcPr>
            <w:tcW w:w="5495" w:type="dxa"/>
          </w:tcPr>
          <w:p w14:paraId="3BC47290" w14:textId="77777777" w:rsidR="000716F9" w:rsidRPr="007A6CC4" w:rsidRDefault="000716F9" w:rsidP="00226E17">
            <w:pPr>
              <w:pStyle w:val="CE-StandardText"/>
            </w:pPr>
          </w:p>
        </w:tc>
        <w:tc>
          <w:tcPr>
            <w:tcW w:w="6696" w:type="dxa"/>
          </w:tcPr>
          <w:p w14:paraId="7A6BC916" w14:textId="77777777" w:rsidR="000716F9" w:rsidRPr="007A6CC4" w:rsidRDefault="000716F9" w:rsidP="00226E17">
            <w:pPr>
              <w:pStyle w:val="CE-StandardText"/>
            </w:pPr>
          </w:p>
        </w:tc>
      </w:tr>
      <w:tr w:rsidR="000716F9" w:rsidRPr="007A6CC4" w14:paraId="70B4C842" w14:textId="77777777" w:rsidTr="00936F70">
        <w:trPr>
          <w:trHeight w:val="1857"/>
          <w:jc w:val="center"/>
        </w:trPr>
        <w:tc>
          <w:tcPr>
            <w:tcW w:w="5495" w:type="dxa"/>
          </w:tcPr>
          <w:p w14:paraId="05E5EA8D" w14:textId="77777777" w:rsidR="000716F9" w:rsidRPr="007A6CC4" w:rsidRDefault="000716F9" w:rsidP="00226E17">
            <w:pPr>
              <w:pStyle w:val="CE-StandardText"/>
            </w:pPr>
          </w:p>
        </w:tc>
        <w:tc>
          <w:tcPr>
            <w:tcW w:w="6696" w:type="dxa"/>
          </w:tcPr>
          <w:p w14:paraId="6063D37A" w14:textId="77777777" w:rsidR="000716F9" w:rsidRPr="007A6CC4" w:rsidRDefault="000716F9" w:rsidP="00226E17">
            <w:pPr>
              <w:pStyle w:val="CE-StandardText"/>
            </w:pPr>
          </w:p>
        </w:tc>
      </w:tr>
      <w:tr w:rsidR="000716F9" w:rsidRPr="007A6CC4" w14:paraId="581A2EB5" w14:textId="77777777" w:rsidTr="00936F70">
        <w:trPr>
          <w:trHeight w:val="1857"/>
          <w:jc w:val="center"/>
        </w:trPr>
        <w:tc>
          <w:tcPr>
            <w:tcW w:w="5495" w:type="dxa"/>
          </w:tcPr>
          <w:p w14:paraId="62737D1E" w14:textId="77777777" w:rsidR="000716F9" w:rsidRPr="007A6CC4" w:rsidRDefault="000716F9" w:rsidP="00226E17">
            <w:pPr>
              <w:pStyle w:val="CE-StandardText"/>
            </w:pPr>
          </w:p>
        </w:tc>
        <w:tc>
          <w:tcPr>
            <w:tcW w:w="6696" w:type="dxa"/>
          </w:tcPr>
          <w:p w14:paraId="0393CC88" w14:textId="77777777" w:rsidR="000716F9" w:rsidRPr="007A6CC4" w:rsidRDefault="000716F9" w:rsidP="00226E17">
            <w:pPr>
              <w:pStyle w:val="CE-StandardText"/>
            </w:pPr>
          </w:p>
        </w:tc>
      </w:tr>
    </w:tbl>
    <w:p w14:paraId="7855A1C0" w14:textId="77777777" w:rsidR="00AA5487" w:rsidRDefault="00AA5487" w:rsidP="00AA5487">
      <w:pPr>
        <w:pStyle w:val="CE-Headline2"/>
      </w:pPr>
      <w:bookmarkStart w:id="14" w:name="_Toc523233009"/>
      <w:r>
        <w:lastRenderedPageBreak/>
        <w:t>Zoznam relevantných služieb na trhu</w:t>
      </w:r>
    </w:p>
    <w:tbl>
      <w:tblPr>
        <w:tblStyle w:val="Mriekatabuky"/>
        <w:tblW w:w="0" w:type="auto"/>
        <w:tblLook w:val="04A0" w:firstRow="1" w:lastRow="0" w:firstColumn="1" w:lastColumn="0" w:noHBand="0" w:noVBand="1"/>
      </w:tblPr>
      <w:tblGrid>
        <w:gridCol w:w="3681"/>
        <w:gridCol w:w="11334"/>
      </w:tblGrid>
      <w:tr w:rsidR="00AA5487" w:rsidRPr="00980494" w14:paraId="7E6F5F7D" w14:textId="77777777" w:rsidTr="00725590">
        <w:tc>
          <w:tcPr>
            <w:tcW w:w="15015" w:type="dxa"/>
            <w:gridSpan w:val="2"/>
            <w:shd w:val="clear" w:color="auto" w:fill="B0BFC7" w:themeFill="accent3" w:themeFillShade="E6"/>
          </w:tcPr>
          <w:p w14:paraId="082B4128" w14:textId="77777777" w:rsidR="00AA5487" w:rsidRPr="00980494" w:rsidRDefault="00AA5487" w:rsidP="00725590">
            <w:pPr>
              <w:pStyle w:val="CE-StandardText"/>
              <w:spacing w:after="240"/>
              <w:jc w:val="both"/>
              <w:rPr>
                <w:b/>
                <w:color w:val="auto"/>
              </w:rPr>
            </w:pPr>
            <w:r>
              <w:rPr>
                <w:b/>
                <w:color w:val="auto"/>
              </w:rPr>
              <w:t xml:space="preserve">Ďalšou úlohou, ktorú by mali spoločnosti splniť po prvom workshope, je získanie informácií o ponukách konkurentov. Spoločnosti by mali identifikovať služby ponúkané konkurentmi ako aj ich náhrady a zdokumentovať ich v poskytnutom formulári, aby sa informácie o nich mohli používať pri tvorbe vlastných služieb. Cieľ je dvojaký – jednak pochopiť (a zdokumentovať) konkurenčné ponuky na trhu a jednak identifikovať možné </w:t>
            </w:r>
            <w:proofErr w:type="spellStart"/>
            <w:r>
              <w:rPr>
                <w:b/>
                <w:color w:val="auto"/>
              </w:rPr>
              <w:t>rolové</w:t>
            </w:r>
            <w:proofErr w:type="spellEnd"/>
            <w:r>
              <w:rPr>
                <w:b/>
                <w:color w:val="auto"/>
              </w:rPr>
              <w:t xml:space="preserve"> modely, ktoré by sa mohli použiť v rámci snahy o </w:t>
            </w:r>
            <w:proofErr w:type="spellStart"/>
            <w:r>
              <w:rPr>
                <w:b/>
                <w:color w:val="auto"/>
              </w:rPr>
              <w:t>servitizáciu</w:t>
            </w:r>
            <w:proofErr w:type="spellEnd"/>
            <w:r>
              <w:rPr>
                <w:b/>
                <w:color w:val="auto"/>
              </w:rPr>
              <w:t>.</w:t>
            </w:r>
          </w:p>
        </w:tc>
      </w:tr>
      <w:tr w:rsidR="00AA5487" w14:paraId="505402FD" w14:textId="77777777" w:rsidTr="00725590">
        <w:tc>
          <w:tcPr>
            <w:tcW w:w="3681" w:type="dxa"/>
            <w:shd w:val="clear" w:color="auto" w:fill="D2DDDF" w:themeFill="accent2" w:themeFillTint="66"/>
            <w:vAlign w:val="center"/>
          </w:tcPr>
          <w:p w14:paraId="11AF34F3" w14:textId="77777777" w:rsidR="00AA5487" w:rsidRPr="00E803EC" w:rsidRDefault="00AA5487" w:rsidP="00725590">
            <w:pPr>
              <w:pStyle w:val="CE-StandardText"/>
              <w:spacing w:after="240"/>
              <w:jc w:val="center"/>
              <w:rPr>
                <w:b/>
                <w:color w:val="auto"/>
              </w:rPr>
            </w:pPr>
            <w:r>
              <w:rPr>
                <w:b/>
                <w:color w:val="auto"/>
              </w:rPr>
              <w:t>Návod ohľadne realizácie:</w:t>
            </w:r>
          </w:p>
        </w:tc>
        <w:tc>
          <w:tcPr>
            <w:tcW w:w="11334" w:type="dxa"/>
            <w:shd w:val="clear" w:color="auto" w:fill="D2DDDF" w:themeFill="accent2" w:themeFillTint="66"/>
          </w:tcPr>
          <w:p w14:paraId="098F0F8B" w14:textId="6BA492EA" w:rsidR="00AA5487" w:rsidRPr="00F065F6" w:rsidRDefault="00C01437" w:rsidP="00725590">
            <w:pPr>
              <w:pStyle w:val="CE-StandardText"/>
              <w:spacing w:after="240"/>
              <w:rPr>
                <w:b/>
                <w:color w:val="auto"/>
              </w:rPr>
            </w:pPr>
            <w:r>
              <w:rPr>
                <w:b/>
                <w:color w:val="auto"/>
              </w:rPr>
              <w:t>D.T3.2.4</w:t>
            </w:r>
            <w:r w:rsidR="00AA5487">
              <w:rPr>
                <w:b/>
                <w:color w:val="auto"/>
              </w:rPr>
              <w:t xml:space="preserve"> - Fáza č. 1 – Workshop</w:t>
            </w:r>
          </w:p>
        </w:tc>
      </w:tr>
    </w:tbl>
    <w:p w14:paraId="4203864B" w14:textId="77777777" w:rsidR="00AA5487" w:rsidRPr="00885AD7" w:rsidRDefault="00AA5487" w:rsidP="00AA5487">
      <w:pPr>
        <w:pStyle w:val="CE-StandardText"/>
        <w:rPr>
          <w:lang w:eastAsia="de-AT"/>
        </w:rPr>
      </w:pPr>
    </w:p>
    <w:p w14:paraId="1C43B1AE" w14:textId="77777777" w:rsidR="00AA5487" w:rsidRPr="007A6CC4" w:rsidRDefault="00AA5487" w:rsidP="00AA5487">
      <w:pPr>
        <w:pStyle w:val="CE-StandardText"/>
      </w:pPr>
      <w:r>
        <w:t>Nasledujúca tabuľka ponúka jednoduchý spôsob, ako posúdiť a zdokumentovať služby poskytované konkurenčnými spoločnosťami v záujme vyhodnotenia príležitostí vo vzťahu k schopnostiam a výkonom ostatných spoločností, ktoré vykonávajú podnikateľskú činnosť na rovnakom trhu.</w:t>
      </w:r>
    </w:p>
    <w:p w14:paraId="6C043028" w14:textId="77777777" w:rsidR="00AA5487" w:rsidRDefault="00AA5487" w:rsidP="00AA5487">
      <w:pPr>
        <w:spacing w:before="0" w:line="240" w:lineRule="auto"/>
        <w:ind w:left="0" w:right="0"/>
        <w:jc w:val="left"/>
        <w:rPr>
          <w:rFonts w:ascii="Trebuchet MS" w:hAnsi="Trebuchet MS"/>
          <w:color w:val="4D4D4E"/>
          <w:sz w:val="22"/>
          <w:szCs w:val="18"/>
        </w:rPr>
      </w:pPr>
      <w:r>
        <w:br w:type="page"/>
      </w:r>
    </w:p>
    <w:p w14:paraId="77B86776" w14:textId="77777777" w:rsidR="00AA5487" w:rsidRPr="007A6CC4" w:rsidRDefault="00AA5487" w:rsidP="00AA5487">
      <w:pPr>
        <w:pStyle w:val="CE-StandardText"/>
      </w:pPr>
    </w:p>
    <w:tbl>
      <w:tblPr>
        <w:tblStyle w:val="Mriekatabuky"/>
        <w:tblW w:w="5062" w:type="pct"/>
        <w:jc w:val="center"/>
        <w:tblLook w:val="04A0" w:firstRow="1" w:lastRow="0" w:firstColumn="1" w:lastColumn="0" w:noHBand="0" w:noVBand="1"/>
      </w:tblPr>
      <w:tblGrid>
        <w:gridCol w:w="2813"/>
        <w:gridCol w:w="5306"/>
        <w:gridCol w:w="5306"/>
        <w:gridCol w:w="1776"/>
      </w:tblGrid>
      <w:tr w:rsidR="00AA5487" w:rsidRPr="007A6CC4" w14:paraId="08122318" w14:textId="77777777" w:rsidTr="00725590">
        <w:trPr>
          <w:trHeight w:val="1244"/>
          <w:jc w:val="center"/>
        </w:trPr>
        <w:tc>
          <w:tcPr>
            <w:tcW w:w="925" w:type="pct"/>
            <w:shd w:val="clear" w:color="auto" w:fill="E5E9ED" w:themeFill="background2" w:themeFillTint="33"/>
            <w:tcMar>
              <w:top w:w="57" w:type="dxa"/>
              <w:bottom w:w="57" w:type="dxa"/>
            </w:tcMar>
            <w:vAlign w:val="center"/>
          </w:tcPr>
          <w:p w14:paraId="786620A9" w14:textId="77777777" w:rsidR="00AA5487" w:rsidRPr="007A6CC4" w:rsidRDefault="00AA5487" w:rsidP="00725590">
            <w:pPr>
              <w:pStyle w:val="CE-StandardText"/>
            </w:pPr>
            <w:r>
              <w:rPr>
                <w:b/>
                <w:bCs/>
              </w:rPr>
              <w:t>Názov služby</w:t>
            </w:r>
            <w:r>
              <w:br/>
              <w:t>(a prípadne aj konkurenčnej spoločnosti)</w:t>
            </w:r>
          </w:p>
        </w:tc>
        <w:tc>
          <w:tcPr>
            <w:tcW w:w="1745" w:type="pct"/>
            <w:shd w:val="clear" w:color="auto" w:fill="E5E9ED" w:themeFill="background2" w:themeFillTint="33"/>
            <w:tcMar>
              <w:top w:w="57" w:type="dxa"/>
              <w:bottom w:w="57" w:type="dxa"/>
            </w:tcMar>
            <w:vAlign w:val="center"/>
          </w:tcPr>
          <w:p w14:paraId="00FFEAE9" w14:textId="77777777" w:rsidR="00AA5487" w:rsidRPr="007A6CC4" w:rsidRDefault="00AA5487" w:rsidP="00725590">
            <w:pPr>
              <w:pStyle w:val="CE-StandardText"/>
              <w:rPr>
                <w:b/>
              </w:rPr>
            </w:pPr>
            <w:r>
              <w:rPr>
                <w:b/>
              </w:rPr>
              <w:t>Stručný popis služby</w:t>
            </w:r>
          </w:p>
          <w:p w14:paraId="74E39554" w14:textId="77777777" w:rsidR="00AA5487" w:rsidRPr="007A6CC4" w:rsidRDefault="00AA5487" w:rsidP="00725590">
            <w:pPr>
              <w:pStyle w:val="CE-StandardText"/>
            </w:pPr>
            <w:r>
              <w:t>(Kedy a ako sa služba poskytuje? Kto ju poskytuje? Aké sú kľúčové zdroje a činnosti potrebné pre danú službu?)</w:t>
            </w:r>
          </w:p>
        </w:tc>
        <w:tc>
          <w:tcPr>
            <w:tcW w:w="1745" w:type="pct"/>
            <w:shd w:val="clear" w:color="auto" w:fill="E5E9ED" w:themeFill="background2" w:themeFillTint="33"/>
            <w:tcMar>
              <w:top w:w="57" w:type="dxa"/>
              <w:bottom w:w="57" w:type="dxa"/>
            </w:tcMar>
            <w:vAlign w:val="center"/>
          </w:tcPr>
          <w:p w14:paraId="59E4A98E" w14:textId="77777777" w:rsidR="00AA5487" w:rsidRPr="007A6CC4" w:rsidRDefault="00AA5487" w:rsidP="00725590">
            <w:pPr>
              <w:pStyle w:val="CE-StandardText"/>
            </w:pPr>
            <w:r>
              <w:rPr>
                <w:b/>
              </w:rPr>
              <w:t>Cieľ danej služby</w:t>
            </w:r>
            <w:r>
              <w:t xml:space="preserve"> </w:t>
            </w:r>
            <w:r>
              <w:br/>
              <w:t>(Reakcia na ktorú potrebu? Riešenie ktorého problému?)</w:t>
            </w:r>
          </w:p>
        </w:tc>
        <w:tc>
          <w:tcPr>
            <w:tcW w:w="584" w:type="pct"/>
            <w:shd w:val="clear" w:color="auto" w:fill="E5E9ED" w:themeFill="background2" w:themeFillTint="33"/>
            <w:tcMar>
              <w:top w:w="57" w:type="dxa"/>
              <w:bottom w:w="57" w:type="dxa"/>
            </w:tcMar>
            <w:vAlign w:val="center"/>
          </w:tcPr>
          <w:p w14:paraId="3449A380" w14:textId="77777777" w:rsidR="00AA5487" w:rsidRPr="007A6CC4" w:rsidRDefault="00AA5487" w:rsidP="00725590">
            <w:pPr>
              <w:pStyle w:val="CE-StandardText"/>
            </w:pPr>
            <w:r>
              <w:t>V ponuke ako</w:t>
            </w:r>
            <w:r>
              <w:br/>
              <w:t>štandardná</w:t>
            </w:r>
            <w:r>
              <w:br/>
              <w:t>alebo</w:t>
            </w:r>
            <w:r>
              <w:br/>
              <w:t>doplnková služba</w:t>
            </w:r>
          </w:p>
        </w:tc>
      </w:tr>
      <w:tr w:rsidR="00AA5487" w:rsidRPr="007A6CC4" w14:paraId="424DF4D2" w14:textId="77777777" w:rsidTr="00725590">
        <w:trPr>
          <w:trHeight w:val="1367"/>
          <w:jc w:val="center"/>
        </w:trPr>
        <w:tc>
          <w:tcPr>
            <w:tcW w:w="925" w:type="pct"/>
            <w:tcMar>
              <w:top w:w="57" w:type="dxa"/>
              <w:bottom w:w="57" w:type="dxa"/>
            </w:tcMar>
            <w:vAlign w:val="center"/>
          </w:tcPr>
          <w:p w14:paraId="3AD90F09" w14:textId="77777777" w:rsidR="00AA5487" w:rsidRPr="007A6CC4" w:rsidRDefault="00AA5487" w:rsidP="00725590">
            <w:pPr>
              <w:pStyle w:val="CE-StandardText"/>
            </w:pPr>
          </w:p>
        </w:tc>
        <w:tc>
          <w:tcPr>
            <w:tcW w:w="1745" w:type="pct"/>
            <w:tcMar>
              <w:top w:w="57" w:type="dxa"/>
              <w:bottom w:w="57" w:type="dxa"/>
            </w:tcMar>
            <w:vAlign w:val="center"/>
          </w:tcPr>
          <w:p w14:paraId="34229267" w14:textId="77777777" w:rsidR="00AA5487" w:rsidRPr="007A6CC4" w:rsidRDefault="00AA5487" w:rsidP="00725590">
            <w:pPr>
              <w:pStyle w:val="CE-StandardText"/>
            </w:pPr>
          </w:p>
        </w:tc>
        <w:tc>
          <w:tcPr>
            <w:tcW w:w="1745" w:type="pct"/>
            <w:tcMar>
              <w:top w:w="57" w:type="dxa"/>
              <w:bottom w:w="57" w:type="dxa"/>
            </w:tcMar>
            <w:vAlign w:val="center"/>
          </w:tcPr>
          <w:p w14:paraId="2D5753DC" w14:textId="77777777" w:rsidR="00AA5487" w:rsidRPr="007A6CC4" w:rsidRDefault="00AA5487" w:rsidP="00725590">
            <w:pPr>
              <w:pStyle w:val="CE-StandardText"/>
            </w:pPr>
          </w:p>
        </w:tc>
        <w:tc>
          <w:tcPr>
            <w:tcW w:w="584" w:type="pct"/>
            <w:tcMar>
              <w:top w:w="57" w:type="dxa"/>
              <w:bottom w:w="57" w:type="dxa"/>
            </w:tcMar>
            <w:vAlign w:val="center"/>
          </w:tcPr>
          <w:p w14:paraId="0A38DB9E" w14:textId="77777777" w:rsidR="00AA5487" w:rsidRPr="007A6CC4" w:rsidRDefault="00AA5487" w:rsidP="00725590">
            <w:pPr>
              <w:pStyle w:val="CE-StandardText"/>
            </w:pPr>
          </w:p>
        </w:tc>
      </w:tr>
      <w:tr w:rsidR="00AA5487" w:rsidRPr="007A6CC4" w14:paraId="1048C735" w14:textId="77777777" w:rsidTr="00725590">
        <w:trPr>
          <w:trHeight w:val="1367"/>
          <w:jc w:val="center"/>
        </w:trPr>
        <w:tc>
          <w:tcPr>
            <w:tcW w:w="925" w:type="pct"/>
            <w:tcMar>
              <w:top w:w="57" w:type="dxa"/>
              <w:bottom w:w="57" w:type="dxa"/>
            </w:tcMar>
            <w:vAlign w:val="center"/>
          </w:tcPr>
          <w:p w14:paraId="43B5ED83" w14:textId="77777777" w:rsidR="00AA5487" w:rsidRPr="007A6CC4" w:rsidRDefault="00AA5487" w:rsidP="00725590">
            <w:pPr>
              <w:pStyle w:val="CE-StandardText"/>
            </w:pPr>
          </w:p>
        </w:tc>
        <w:tc>
          <w:tcPr>
            <w:tcW w:w="1745" w:type="pct"/>
            <w:tcMar>
              <w:top w:w="57" w:type="dxa"/>
              <w:bottom w:w="57" w:type="dxa"/>
            </w:tcMar>
            <w:vAlign w:val="center"/>
          </w:tcPr>
          <w:p w14:paraId="35659089" w14:textId="77777777" w:rsidR="00AA5487" w:rsidRPr="007A6CC4" w:rsidRDefault="00AA5487" w:rsidP="00725590">
            <w:pPr>
              <w:pStyle w:val="CE-StandardText"/>
            </w:pPr>
          </w:p>
        </w:tc>
        <w:tc>
          <w:tcPr>
            <w:tcW w:w="1745" w:type="pct"/>
            <w:tcMar>
              <w:top w:w="57" w:type="dxa"/>
              <w:bottom w:w="57" w:type="dxa"/>
            </w:tcMar>
            <w:vAlign w:val="center"/>
          </w:tcPr>
          <w:p w14:paraId="1466985C" w14:textId="77777777" w:rsidR="00AA5487" w:rsidRPr="007A6CC4" w:rsidRDefault="00AA5487" w:rsidP="00725590">
            <w:pPr>
              <w:pStyle w:val="CE-StandardText"/>
            </w:pPr>
          </w:p>
        </w:tc>
        <w:tc>
          <w:tcPr>
            <w:tcW w:w="584" w:type="pct"/>
            <w:tcMar>
              <w:top w:w="57" w:type="dxa"/>
              <w:bottom w:w="57" w:type="dxa"/>
            </w:tcMar>
            <w:vAlign w:val="center"/>
          </w:tcPr>
          <w:p w14:paraId="3EEFCAED" w14:textId="77777777" w:rsidR="00AA5487" w:rsidRPr="007A6CC4" w:rsidRDefault="00AA5487" w:rsidP="00725590">
            <w:pPr>
              <w:pStyle w:val="CE-StandardText"/>
            </w:pPr>
          </w:p>
        </w:tc>
      </w:tr>
      <w:tr w:rsidR="00AA5487" w:rsidRPr="007A6CC4" w14:paraId="31894B9F" w14:textId="77777777" w:rsidTr="00725590">
        <w:trPr>
          <w:trHeight w:val="1367"/>
          <w:jc w:val="center"/>
        </w:trPr>
        <w:tc>
          <w:tcPr>
            <w:tcW w:w="925" w:type="pct"/>
            <w:tcMar>
              <w:top w:w="57" w:type="dxa"/>
              <w:bottom w:w="57" w:type="dxa"/>
            </w:tcMar>
            <w:vAlign w:val="center"/>
          </w:tcPr>
          <w:p w14:paraId="530EFF50" w14:textId="77777777" w:rsidR="00AA5487" w:rsidRPr="007A6CC4" w:rsidRDefault="00AA5487" w:rsidP="00725590">
            <w:pPr>
              <w:pStyle w:val="CE-StandardText"/>
            </w:pPr>
          </w:p>
        </w:tc>
        <w:tc>
          <w:tcPr>
            <w:tcW w:w="1745" w:type="pct"/>
            <w:tcMar>
              <w:top w:w="57" w:type="dxa"/>
              <w:bottom w:w="57" w:type="dxa"/>
            </w:tcMar>
            <w:vAlign w:val="center"/>
          </w:tcPr>
          <w:p w14:paraId="01658FB6" w14:textId="77777777" w:rsidR="00AA5487" w:rsidRPr="007A6CC4" w:rsidRDefault="00AA5487" w:rsidP="00725590">
            <w:pPr>
              <w:pStyle w:val="CE-StandardText"/>
            </w:pPr>
          </w:p>
        </w:tc>
        <w:tc>
          <w:tcPr>
            <w:tcW w:w="1745" w:type="pct"/>
            <w:tcMar>
              <w:top w:w="57" w:type="dxa"/>
              <w:bottom w:w="57" w:type="dxa"/>
            </w:tcMar>
            <w:vAlign w:val="center"/>
          </w:tcPr>
          <w:p w14:paraId="3046DEF5" w14:textId="77777777" w:rsidR="00AA5487" w:rsidRPr="007A6CC4" w:rsidRDefault="00AA5487" w:rsidP="00725590">
            <w:pPr>
              <w:pStyle w:val="CE-StandardText"/>
            </w:pPr>
          </w:p>
        </w:tc>
        <w:tc>
          <w:tcPr>
            <w:tcW w:w="584" w:type="pct"/>
            <w:tcMar>
              <w:top w:w="57" w:type="dxa"/>
              <w:bottom w:w="57" w:type="dxa"/>
            </w:tcMar>
            <w:vAlign w:val="center"/>
          </w:tcPr>
          <w:p w14:paraId="29E42C6E" w14:textId="77777777" w:rsidR="00AA5487" w:rsidRPr="007A6CC4" w:rsidRDefault="00AA5487" w:rsidP="00725590">
            <w:pPr>
              <w:pStyle w:val="CE-StandardText"/>
            </w:pPr>
          </w:p>
        </w:tc>
      </w:tr>
      <w:tr w:rsidR="00AA5487" w:rsidRPr="007A6CC4" w14:paraId="085A4AD9" w14:textId="77777777" w:rsidTr="00725590">
        <w:trPr>
          <w:trHeight w:val="1367"/>
          <w:jc w:val="center"/>
        </w:trPr>
        <w:tc>
          <w:tcPr>
            <w:tcW w:w="925" w:type="pct"/>
            <w:tcMar>
              <w:top w:w="57" w:type="dxa"/>
              <w:bottom w:w="57" w:type="dxa"/>
            </w:tcMar>
            <w:vAlign w:val="center"/>
          </w:tcPr>
          <w:p w14:paraId="7B26D1D0" w14:textId="77777777" w:rsidR="00AA5487" w:rsidRPr="007A6CC4" w:rsidRDefault="00AA5487" w:rsidP="00725590">
            <w:pPr>
              <w:pStyle w:val="CE-StandardText"/>
            </w:pPr>
          </w:p>
        </w:tc>
        <w:tc>
          <w:tcPr>
            <w:tcW w:w="1745" w:type="pct"/>
            <w:tcMar>
              <w:top w:w="57" w:type="dxa"/>
              <w:bottom w:w="57" w:type="dxa"/>
            </w:tcMar>
            <w:vAlign w:val="center"/>
          </w:tcPr>
          <w:p w14:paraId="1B4BFFDB" w14:textId="77777777" w:rsidR="00AA5487" w:rsidRPr="007A6CC4" w:rsidRDefault="00AA5487" w:rsidP="00725590">
            <w:pPr>
              <w:pStyle w:val="CE-StandardText"/>
            </w:pPr>
          </w:p>
        </w:tc>
        <w:tc>
          <w:tcPr>
            <w:tcW w:w="1745" w:type="pct"/>
            <w:tcMar>
              <w:top w:w="57" w:type="dxa"/>
              <w:bottom w:w="57" w:type="dxa"/>
            </w:tcMar>
            <w:vAlign w:val="center"/>
          </w:tcPr>
          <w:p w14:paraId="4DA323FD" w14:textId="77777777" w:rsidR="00AA5487" w:rsidRPr="007A6CC4" w:rsidRDefault="00AA5487" w:rsidP="00725590">
            <w:pPr>
              <w:pStyle w:val="CE-StandardText"/>
            </w:pPr>
          </w:p>
        </w:tc>
        <w:tc>
          <w:tcPr>
            <w:tcW w:w="584" w:type="pct"/>
            <w:tcMar>
              <w:top w:w="57" w:type="dxa"/>
              <w:bottom w:w="57" w:type="dxa"/>
            </w:tcMar>
            <w:vAlign w:val="center"/>
          </w:tcPr>
          <w:p w14:paraId="06A879EE" w14:textId="77777777" w:rsidR="00AA5487" w:rsidRPr="007A6CC4" w:rsidRDefault="00AA5487" w:rsidP="00725590">
            <w:pPr>
              <w:pStyle w:val="CE-StandardText"/>
            </w:pPr>
          </w:p>
        </w:tc>
      </w:tr>
    </w:tbl>
    <w:p w14:paraId="0AF620D5" w14:textId="77777777" w:rsidR="00AA5487" w:rsidRPr="00CA6103" w:rsidRDefault="00AA5487" w:rsidP="00AA5487">
      <w:pPr>
        <w:pStyle w:val="CE-StandardText"/>
        <w:rPr>
          <w:noProof/>
        </w:rPr>
      </w:pPr>
    </w:p>
    <w:p w14:paraId="5068E9D8" w14:textId="77777777" w:rsidR="00AA5487" w:rsidRPr="00AA5487" w:rsidRDefault="00AA5487" w:rsidP="00AA5487">
      <w:pPr>
        <w:pStyle w:val="CE-StandardText"/>
        <w:rPr>
          <w:lang w:eastAsia="de-AT"/>
        </w:rPr>
      </w:pPr>
    </w:p>
    <w:p w14:paraId="1390D91A" w14:textId="014999EF" w:rsidR="00AA5487" w:rsidRPr="00AA5487" w:rsidRDefault="000716F9" w:rsidP="00AA5487">
      <w:pPr>
        <w:pStyle w:val="CE-Headline2"/>
      </w:pPr>
      <w:r>
        <w:lastRenderedPageBreak/>
        <w:t>Strategický hárok pre „daný problém“</w:t>
      </w:r>
      <w:bookmarkEnd w:id="14"/>
    </w:p>
    <w:tbl>
      <w:tblPr>
        <w:tblStyle w:val="Mriekatabuky"/>
        <w:tblW w:w="0" w:type="auto"/>
        <w:tblLook w:val="04A0" w:firstRow="1" w:lastRow="0" w:firstColumn="1" w:lastColumn="0" w:noHBand="0" w:noVBand="1"/>
      </w:tblPr>
      <w:tblGrid>
        <w:gridCol w:w="3681"/>
        <w:gridCol w:w="11334"/>
      </w:tblGrid>
      <w:tr w:rsidR="000531B4" w:rsidRPr="00980494" w14:paraId="2220EF50" w14:textId="77777777" w:rsidTr="00F065F6">
        <w:tc>
          <w:tcPr>
            <w:tcW w:w="15015" w:type="dxa"/>
            <w:gridSpan w:val="2"/>
            <w:shd w:val="clear" w:color="auto" w:fill="B0BFC7" w:themeFill="accent3" w:themeFillShade="E6"/>
          </w:tcPr>
          <w:p w14:paraId="62C29C12" w14:textId="77777777" w:rsidR="00B43B3F" w:rsidRDefault="00797633" w:rsidP="00936F70">
            <w:pPr>
              <w:pStyle w:val="CE-StandardText"/>
              <w:spacing w:after="120"/>
              <w:jc w:val="both"/>
              <w:rPr>
                <w:b/>
                <w:color w:val="auto"/>
              </w:rPr>
            </w:pPr>
            <w:r>
              <w:rPr>
                <w:b/>
                <w:color w:val="auto"/>
              </w:rPr>
              <w:t xml:space="preserve">Po posúdení konkurenčných alternatív k ponuke spoločnosti by sa mal tento nástroj použiť na vizualizáciu návrhu hodnoty pomocou vyhodnotenia konkrétnych prvkov a faktorov, ktoré ju definujú vo vzťahu k ponukám konkurenčných spoločností. Faktory, v ktorých poskytovatelia služieb navzájom súperia, by sa mali identifikovať a vyhodnotiť na základe výsledkov predchádzajúcich nástrojov s cieľom rozpoznať rozličné príležitosti. </w:t>
            </w:r>
          </w:p>
          <w:p w14:paraId="13FACC60" w14:textId="3483A4B8" w:rsidR="00194B73" w:rsidRDefault="000A78F1" w:rsidP="00936F70">
            <w:pPr>
              <w:pStyle w:val="CE-StandardText"/>
              <w:spacing w:after="120"/>
              <w:jc w:val="both"/>
              <w:rPr>
                <w:b/>
                <w:color w:val="auto"/>
              </w:rPr>
            </w:pPr>
            <w:r>
              <w:rPr>
                <w:b/>
                <w:color w:val="auto"/>
              </w:rPr>
              <w:t xml:space="preserve">Výsledkom by malo byť porovnanie konkurenčných riešení (dokonca aj v prípade, ak sa zdajú neporovnateľné pomocou analýz trhu založených na produktoch alebo demografických údajoch) a pochopenie dôvodu, pre ktorý si zákazník vyberá konkrétne riešenie za konkrétnych okolností. </w:t>
            </w:r>
          </w:p>
          <w:p w14:paraId="62AD018A" w14:textId="6CBE4906" w:rsidR="000531B4" w:rsidRPr="00980494" w:rsidRDefault="00194B73" w:rsidP="00936F70">
            <w:pPr>
              <w:pStyle w:val="CE-StandardText"/>
              <w:spacing w:after="120"/>
              <w:jc w:val="both"/>
              <w:rPr>
                <w:b/>
                <w:color w:val="auto"/>
              </w:rPr>
            </w:pPr>
            <w:r>
              <w:rPr>
                <w:b/>
                <w:color w:val="auto"/>
              </w:rPr>
              <w:t>Stručne povedané, strategický hárok pomáha pri vizuálnom pochopení a predvídaní správania zákazníka pri konfrontácii jeho konkrétnych okolností a vlastností ponuky (produktu).</w:t>
            </w:r>
          </w:p>
        </w:tc>
      </w:tr>
      <w:tr w:rsidR="00EA7937" w14:paraId="347DDC66" w14:textId="77777777" w:rsidTr="00FA4DF0">
        <w:tc>
          <w:tcPr>
            <w:tcW w:w="3681" w:type="dxa"/>
            <w:shd w:val="clear" w:color="auto" w:fill="D2DDDF" w:themeFill="accent2" w:themeFillTint="66"/>
            <w:vAlign w:val="center"/>
          </w:tcPr>
          <w:p w14:paraId="361C8FFA" w14:textId="77777777" w:rsidR="00EA7937" w:rsidRPr="00E803EC" w:rsidRDefault="00EA7937" w:rsidP="00AE07C9">
            <w:pPr>
              <w:pStyle w:val="CE-StandardText"/>
              <w:spacing w:after="120"/>
              <w:jc w:val="center"/>
              <w:rPr>
                <w:b/>
                <w:color w:val="auto"/>
              </w:rPr>
            </w:pPr>
            <w:r>
              <w:rPr>
                <w:b/>
                <w:color w:val="auto"/>
              </w:rPr>
              <w:t>Návod ohľadne realizácie:</w:t>
            </w:r>
          </w:p>
        </w:tc>
        <w:tc>
          <w:tcPr>
            <w:tcW w:w="11334" w:type="dxa"/>
            <w:shd w:val="clear" w:color="auto" w:fill="D2DDDF" w:themeFill="accent2" w:themeFillTint="66"/>
          </w:tcPr>
          <w:p w14:paraId="00CC30EE" w14:textId="5E2EF148" w:rsidR="00EA7937" w:rsidRPr="00F065F6" w:rsidRDefault="00C01437" w:rsidP="00AE07C9">
            <w:pPr>
              <w:pStyle w:val="CE-StandardText"/>
              <w:spacing w:after="120"/>
              <w:rPr>
                <w:b/>
                <w:color w:val="auto"/>
              </w:rPr>
            </w:pPr>
            <w:r>
              <w:rPr>
                <w:b/>
                <w:color w:val="auto"/>
              </w:rPr>
              <w:t>D.T3.2.4</w:t>
            </w:r>
            <w:r w:rsidR="00EA7937">
              <w:rPr>
                <w:b/>
                <w:color w:val="auto"/>
              </w:rPr>
              <w:t xml:space="preserve"> - Fáza č. 1 – Workshop</w:t>
            </w:r>
          </w:p>
        </w:tc>
      </w:tr>
    </w:tbl>
    <w:p w14:paraId="4E57AA69" w14:textId="77777777" w:rsidR="000531B4" w:rsidRPr="000531B4" w:rsidRDefault="000531B4" w:rsidP="000531B4">
      <w:pPr>
        <w:pStyle w:val="CE-StandardText"/>
        <w:rPr>
          <w:lang w:eastAsia="de-AT"/>
        </w:rPr>
      </w:pPr>
    </w:p>
    <w:p w14:paraId="2F0F9375" w14:textId="5584AE83" w:rsidR="000716F9" w:rsidRPr="007A6CC4" w:rsidRDefault="000716F9" w:rsidP="000716F9">
      <w:pPr>
        <w:pStyle w:val="CE-StandardText"/>
        <w:jc w:val="both"/>
      </w:pPr>
      <w:r>
        <w:t>Strategický hárok je diagnostický nástroj, ktorý graficky zachytáva súčasný strategický pôdorys a poskytuje vizualizáciu budúcich výhľadov organizácie. Poskytuje vizualizáciu, ktorá môže ponúknuť nové zistenia, keď sa použije ako súčasť strategického procesu. Ide v zásade o líniový graf, ktorý označuje funkcie alebo faktory vzhľadom k dôležitosti pre organizáciu a ktorý tieto funkcie následne prekrýva konkurentmi resp. odvetvovými porovnávacími hodnotami. Strategický hárok slúži na zachytenie aktuálneho stavu známeho trhového priestoru, ktorý umožňuje používateľom jasne vidieť faktory, v ktorých dané odvetvie súperí, a oblasti, do ktorých konkurenti momentálne investujú. Okrem toho motivuje používateľov k aktivite, aby preorientovali svoju pozornosť z konkurentov na alternatívy a zo zákazníkov na osoby, ktoré v danom odvetví nenakupujú.</w:t>
      </w:r>
    </w:p>
    <w:p w14:paraId="0398CEAB" w14:textId="02AD0A71" w:rsidR="000716F9" w:rsidRPr="007A6CC4" w:rsidRDefault="000716F9" w:rsidP="000716F9">
      <w:pPr>
        <w:pStyle w:val="CE-StandardText"/>
        <w:jc w:val="both"/>
      </w:pPr>
      <w:r>
        <w:t xml:space="preserve">Horizontálna os na strategickom hárku zachytáva rad faktorov, v ktorých dané odvetvie súperí a do ktorých investuje, zatiaľ čo vertikálna os zachytáva úroveň ponúk, ktoré dostávajú kupujúci zo všetkých týchto kľúčových konkurenčných faktorov. Základnou </w:t>
      </w:r>
      <w:r w:rsidR="00447CF6">
        <w:t>zložkou</w:t>
      </w:r>
      <w:r>
        <w:t xml:space="preserve"> strategického hárku je hodnotová krivka resp. strategický profil. Ide o grafické vyobrazenie relatívneho výkonu spoločnosti v rámci odvetvových konkurenčných faktorov. Silná hodnotová krivka má ťažisko, odchýlku aj presvedčivé motto.</w:t>
      </w:r>
    </w:p>
    <w:p w14:paraId="183D1D76" w14:textId="61706F9A" w:rsidR="000716F9" w:rsidRPr="007A6CC4" w:rsidRDefault="000716F9" w:rsidP="000716F9">
      <w:pPr>
        <w:pStyle w:val="CE-StandardText"/>
        <w:jc w:val="both"/>
      </w:pPr>
      <w:r>
        <w:t>Strategický hárok dokáže poskytnúť informácie, ktoré umožňujú naformulovať konkurenčnú stratégiu presunom ťažiska stratégie z konkurencie na alternatívy a zo zákazníkov na osoby, ktoré nie sú zákazníkmi daného odvetvia.</w:t>
      </w:r>
    </w:p>
    <w:p w14:paraId="3176583D" w14:textId="70B02033" w:rsidR="008D4D4F" w:rsidRPr="007A6CC4" w:rsidRDefault="008D4D4F" w:rsidP="000716F9">
      <w:pPr>
        <w:pStyle w:val="CE-StandardText"/>
        <w:jc w:val="both"/>
        <w:rPr>
          <w:lang w:eastAsia="de-AT"/>
        </w:rPr>
      </w:pPr>
    </w:p>
    <w:p w14:paraId="2FD04914" w14:textId="0E5D7590" w:rsidR="008D4D4F" w:rsidRPr="007A6CC4" w:rsidRDefault="008D4D4F" w:rsidP="000716F9">
      <w:pPr>
        <w:pStyle w:val="CE-StandardText"/>
        <w:jc w:val="both"/>
        <w:rPr>
          <w:lang w:eastAsia="de-AT"/>
        </w:rPr>
      </w:pPr>
    </w:p>
    <w:p w14:paraId="3273CABD" w14:textId="77777777" w:rsidR="008D4D4F" w:rsidRPr="007A6CC4" w:rsidRDefault="008D4D4F" w:rsidP="000716F9">
      <w:pPr>
        <w:pStyle w:val="CE-StandardText"/>
        <w:jc w:val="both"/>
        <w:rPr>
          <w:lang w:eastAsia="de-AT"/>
        </w:rPr>
      </w:pPr>
    </w:p>
    <w:tbl>
      <w:tblPr>
        <w:tblStyle w:val="Mriekatabuky"/>
        <w:tblW w:w="5000" w:type="pct"/>
        <w:tblLook w:val="04A0" w:firstRow="1" w:lastRow="0" w:firstColumn="1" w:lastColumn="0" w:noHBand="0" w:noVBand="1"/>
      </w:tblPr>
      <w:tblGrid>
        <w:gridCol w:w="3183"/>
        <w:gridCol w:w="11832"/>
      </w:tblGrid>
      <w:tr w:rsidR="008D4D4F" w:rsidRPr="007A6CC4" w14:paraId="34E7A8CB" w14:textId="77777777" w:rsidTr="00460296">
        <w:trPr>
          <w:trHeight w:val="2211"/>
        </w:trPr>
        <w:tc>
          <w:tcPr>
            <w:tcW w:w="1060" w:type="pct"/>
            <w:shd w:val="clear" w:color="auto" w:fill="FFC000"/>
            <w:vAlign w:val="center"/>
          </w:tcPr>
          <w:p w14:paraId="1E3EBFC0" w14:textId="77777777" w:rsidR="008D4D4F" w:rsidRPr="007A6CC4" w:rsidRDefault="008D4D4F" w:rsidP="00460296">
            <w:pPr>
              <w:spacing w:before="0" w:line="240" w:lineRule="auto"/>
              <w:ind w:left="0" w:right="0"/>
              <w:jc w:val="center"/>
              <w:rPr>
                <w:rFonts w:ascii="Trebuchet MS" w:hAnsi="Trebuchet MS"/>
                <w:b/>
                <w:color w:val="4D4D4E"/>
                <w:sz w:val="22"/>
                <w:szCs w:val="18"/>
              </w:rPr>
            </w:pPr>
            <w:r>
              <w:rPr>
                <w:rFonts w:ascii="Trebuchet MS" w:hAnsi="Trebuchet MS"/>
                <w:b/>
                <w:color w:val="4D4D4E"/>
                <w:sz w:val="22"/>
                <w:szCs w:val="18"/>
              </w:rPr>
              <w:lastRenderedPageBreak/>
              <w:t>Ďalšie zdroje:</w:t>
            </w:r>
          </w:p>
        </w:tc>
        <w:tc>
          <w:tcPr>
            <w:tcW w:w="3940" w:type="pct"/>
            <w:vAlign w:val="center"/>
          </w:tcPr>
          <w:p w14:paraId="018B0C31" w14:textId="77777777" w:rsidR="008D4D4F" w:rsidRPr="007A6CC4" w:rsidRDefault="008D4D4F" w:rsidP="008D4D4F">
            <w:pPr>
              <w:pStyle w:val="CE-BulletPoint1"/>
            </w:pPr>
            <w:r>
              <w:t xml:space="preserve">Kim, W.C.; </w:t>
            </w:r>
            <w:proofErr w:type="spellStart"/>
            <w:r>
              <w:t>Mauborgne</w:t>
            </w:r>
            <w:proofErr w:type="spellEnd"/>
            <w:r>
              <w:t xml:space="preserve">, R.: </w:t>
            </w:r>
            <w:proofErr w:type="spellStart"/>
            <w:r>
              <w:t>Blue</w:t>
            </w:r>
            <w:proofErr w:type="spellEnd"/>
            <w:r>
              <w:t xml:space="preserve"> </w:t>
            </w:r>
            <w:proofErr w:type="spellStart"/>
            <w:r>
              <w:t>Ocean</w:t>
            </w:r>
            <w:proofErr w:type="spellEnd"/>
            <w:r>
              <w:t xml:space="preserve"> </w:t>
            </w:r>
            <w:proofErr w:type="spellStart"/>
            <w:r>
              <w:t>Strategy</w:t>
            </w:r>
            <w:proofErr w:type="spellEnd"/>
            <w:r>
              <w:t xml:space="preserve">: </w:t>
            </w:r>
            <w:proofErr w:type="spellStart"/>
            <w:r>
              <w:t>Harvard</w:t>
            </w:r>
            <w:proofErr w:type="spellEnd"/>
            <w:r>
              <w:t xml:space="preserve"> Business </w:t>
            </w:r>
            <w:proofErr w:type="spellStart"/>
            <w:r>
              <w:t>School</w:t>
            </w:r>
            <w:proofErr w:type="spellEnd"/>
            <w:r>
              <w:t xml:space="preserve"> </w:t>
            </w:r>
            <w:proofErr w:type="spellStart"/>
            <w:r>
              <w:t>Publishing</w:t>
            </w:r>
            <w:proofErr w:type="spellEnd"/>
            <w:r>
              <w:t xml:space="preserve"> </w:t>
            </w:r>
            <w:proofErr w:type="spellStart"/>
            <w:r>
              <w:t>Coorporation</w:t>
            </w:r>
            <w:proofErr w:type="spellEnd"/>
            <w:r>
              <w:t>, Boston, Massachusetts, USA, 2015</w:t>
            </w:r>
          </w:p>
          <w:p w14:paraId="684EDFAC" w14:textId="0ADA7E66" w:rsidR="009019C3" w:rsidRPr="007A6CC4" w:rsidRDefault="00002C66" w:rsidP="009019C3">
            <w:pPr>
              <w:pStyle w:val="CE-BulletPoint1"/>
            </w:pPr>
            <w:hyperlink r:id="rId32" w:history="1">
              <w:r w:rsidR="006944A5">
                <w:rPr>
                  <w:rStyle w:val="Hypertextovprepojenie"/>
                </w:rPr>
                <w:t>https://www.blueoceanstrategy.com/tools/strategy-canvas/</w:t>
              </w:r>
            </w:hyperlink>
          </w:p>
        </w:tc>
      </w:tr>
    </w:tbl>
    <w:p w14:paraId="7B9FF934" w14:textId="77777777" w:rsidR="000716F9" w:rsidRPr="007A6CC4" w:rsidRDefault="000716F9" w:rsidP="000716F9">
      <w:pPr>
        <w:spacing w:before="0" w:line="240" w:lineRule="auto"/>
        <w:ind w:left="0" w:right="0"/>
        <w:jc w:val="left"/>
        <w:rPr>
          <w:rFonts w:ascii="Trebuchet MS" w:hAnsi="Trebuchet MS"/>
          <w:b/>
          <w:bCs/>
          <w:iCs/>
          <w:noProof/>
          <w:color w:val="FF0000"/>
          <w:spacing w:val="-10"/>
          <w:sz w:val="28"/>
          <w:szCs w:val="26"/>
        </w:rPr>
      </w:pPr>
      <w:r>
        <w:rPr>
          <w:noProof/>
          <w:color w:val="FF0000"/>
          <w:lang w:eastAsia="sk-SK"/>
        </w:rPr>
        <w:lastRenderedPageBreak/>
        <w:drawing>
          <wp:inline distT="0" distB="0" distL="0" distR="0" wp14:anchorId="432828B7" wp14:editId="76AED2D0">
            <wp:extent cx="9487535" cy="58908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87535" cy="5890895"/>
                    </a:xfrm>
                    <a:prstGeom prst="rect">
                      <a:avLst/>
                    </a:prstGeom>
                    <a:noFill/>
                  </pic:spPr>
                </pic:pic>
              </a:graphicData>
            </a:graphic>
          </wp:inline>
        </w:drawing>
      </w:r>
      <w:r>
        <w:br w:type="page"/>
      </w:r>
    </w:p>
    <w:p w14:paraId="2799B23F" w14:textId="49E64E4D" w:rsidR="00743E78" w:rsidRDefault="000716F9" w:rsidP="000716F9">
      <w:pPr>
        <w:pStyle w:val="CE-Headline2"/>
      </w:pPr>
      <w:bookmarkStart w:id="15" w:name="_Toc523233010"/>
      <w:r>
        <w:lastRenderedPageBreak/>
        <w:t>Brainstorming o príležitostiach (rámec pre štyri kroky)</w:t>
      </w:r>
      <w:bookmarkEnd w:id="15"/>
    </w:p>
    <w:tbl>
      <w:tblPr>
        <w:tblStyle w:val="Mriekatabuky"/>
        <w:tblW w:w="0" w:type="auto"/>
        <w:tblLook w:val="04A0" w:firstRow="1" w:lastRow="0" w:firstColumn="1" w:lastColumn="0" w:noHBand="0" w:noVBand="1"/>
      </w:tblPr>
      <w:tblGrid>
        <w:gridCol w:w="3681"/>
        <w:gridCol w:w="11334"/>
      </w:tblGrid>
      <w:tr w:rsidR="00EA7937" w:rsidRPr="00980494" w14:paraId="776343F5" w14:textId="77777777" w:rsidTr="008822FD">
        <w:tc>
          <w:tcPr>
            <w:tcW w:w="15015" w:type="dxa"/>
            <w:gridSpan w:val="2"/>
            <w:shd w:val="clear" w:color="auto" w:fill="B0BFC7" w:themeFill="accent3" w:themeFillShade="E6"/>
          </w:tcPr>
          <w:p w14:paraId="1E8A6E70" w14:textId="55DB097F" w:rsidR="00EA7937" w:rsidRDefault="000A78F1" w:rsidP="004957D6">
            <w:pPr>
              <w:pStyle w:val="CE-StandardText"/>
              <w:spacing w:after="120"/>
              <w:jc w:val="both"/>
              <w:rPr>
                <w:b/>
                <w:color w:val="auto"/>
              </w:rPr>
            </w:pPr>
            <w:r>
              <w:rPr>
                <w:b/>
                <w:color w:val="auto"/>
              </w:rPr>
              <w:t xml:space="preserve">Tento nástroj je doplnkom </w:t>
            </w:r>
            <w:r w:rsidR="002035B1">
              <w:rPr>
                <w:b/>
                <w:color w:val="auto"/>
              </w:rPr>
              <w:t>predošlého nástroja</w:t>
            </w:r>
            <w:r>
              <w:rPr>
                <w:b/>
                <w:color w:val="auto"/>
              </w:rPr>
              <w:t xml:space="preserve"> a je určený na účely ďalšej diskusie o možných zmenách a transformácii navrhovaných hodnôt v zmysle konkrétnych faktorov konkurencieschopnosti: či ich treba pri vytvorení transformovanej ponuky, ktorá by bola viac prispôsobená konkrétnemu zákazníckemu segmentu, obmedziť, zlepšiť, vytvoriť (doplniť) alebo dokonca eliminovať.</w:t>
            </w:r>
          </w:p>
          <w:p w14:paraId="10CBD97D" w14:textId="5F8604A7" w:rsidR="00194B73" w:rsidRPr="00980494" w:rsidRDefault="00194B73" w:rsidP="004957D6">
            <w:pPr>
              <w:pStyle w:val="CE-StandardText"/>
              <w:spacing w:after="120"/>
              <w:jc w:val="both"/>
              <w:rPr>
                <w:b/>
                <w:color w:val="auto"/>
              </w:rPr>
            </w:pPr>
            <w:r>
              <w:rPr>
                <w:b/>
                <w:color w:val="auto"/>
              </w:rPr>
              <w:t>Myšlienkou je, že „jednoduchý“ krok ohľadne konkrétnej vlastnosti môže viesť k dramatickej  zmene vo vnímaní hodnoty dodanej zákazníkovi a k vytvoreniu úplne nových skupín zákazníkov ako aj trhov.</w:t>
            </w:r>
          </w:p>
        </w:tc>
      </w:tr>
      <w:tr w:rsidR="00EA7937" w14:paraId="538F171B" w14:textId="77777777" w:rsidTr="00FA4DF0">
        <w:tc>
          <w:tcPr>
            <w:tcW w:w="3681" w:type="dxa"/>
            <w:shd w:val="clear" w:color="auto" w:fill="D2DDDF" w:themeFill="accent2" w:themeFillTint="66"/>
            <w:vAlign w:val="center"/>
          </w:tcPr>
          <w:p w14:paraId="36330D02" w14:textId="77777777" w:rsidR="00EA7937" w:rsidRPr="00E803EC" w:rsidRDefault="00EA7937" w:rsidP="00AE07C9">
            <w:pPr>
              <w:pStyle w:val="CE-StandardText"/>
              <w:spacing w:after="120"/>
              <w:jc w:val="center"/>
              <w:rPr>
                <w:b/>
                <w:color w:val="auto"/>
              </w:rPr>
            </w:pPr>
            <w:r>
              <w:rPr>
                <w:b/>
                <w:color w:val="auto"/>
              </w:rPr>
              <w:t>Návod ohľadne realizácie:</w:t>
            </w:r>
          </w:p>
        </w:tc>
        <w:tc>
          <w:tcPr>
            <w:tcW w:w="11334" w:type="dxa"/>
            <w:shd w:val="clear" w:color="auto" w:fill="D2DDDF" w:themeFill="accent2" w:themeFillTint="66"/>
          </w:tcPr>
          <w:p w14:paraId="5F86DB11" w14:textId="0110D484" w:rsidR="00EA7937" w:rsidRPr="00F065F6" w:rsidRDefault="00C01437" w:rsidP="00AE07C9">
            <w:pPr>
              <w:pStyle w:val="CE-StandardText"/>
              <w:spacing w:after="120"/>
              <w:rPr>
                <w:b/>
                <w:color w:val="auto"/>
              </w:rPr>
            </w:pPr>
            <w:r>
              <w:rPr>
                <w:b/>
                <w:color w:val="auto"/>
              </w:rPr>
              <w:t>D.T3.2.4</w:t>
            </w:r>
            <w:r w:rsidR="00EA7937">
              <w:rPr>
                <w:b/>
                <w:color w:val="auto"/>
              </w:rPr>
              <w:t xml:space="preserve"> - Fáza č. 1 – Workshop</w:t>
            </w:r>
          </w:p>
        </w:tc>
      </w:tr>
    </w:tbl>
    <w:p w14:paraId="2356AA3B" w14:textId="77777777" w:rsidR="00885AD7" w:rsidRPr="00885AD7" w:rsidRDefault="00885AD7" w:rsidP="00EA7937">
      <w:pPr>
        <w:pStyle w:val="CE-StandardText"/>
        <w:rPr>
          <w:lang w:eastAsia="de-AT"/>
        </w:rPr>
      </w:pPr>
    </w:p>
    <w:p w14:paraId="0BC74DD9" w14:textId="51D6A3BD" w:rsidR="00460296" w:rsidRPr="007A6CC4" w:rsidRDefault="002D549E" w:rsidP="009F6602">
      <w:pPr>
        <w:pStyle w:val="CE-StandardText"/>
        <w:jc w:val="both"/>
        <w:rPr>
          <w:b/>
        </w:rPr>
      </w:pPr>
      <w:r>
        <w:t xml:space="preserve">Tento nástroj sa používa pri rekonštrukcii prvkov hodnoty pre kupujúceho počas vytvárania krivky novej hodnoty resp. strategického profilu a je doplnkom Stratégie </w:t>
      </w:r>
      <w:proofErr w:type="spellStart"/>
      <w:r>
        <w:t>Canvas</w:t>
      </w:r>
      <w:proofErr w:type="spellEnd"/>
      <w:r>
        <w:t>. Vychádza z</w:t>
      </w:r>
      <w:r w:rsidR="004F7E68">
        <w:t> matrice</w:t>
      </w:r>
      <w:r>
        <w:t xml:space="preserve"> Eliminácia – Obmedzovanie – Rozširovanie – Vytváranie, ktorá pomáha podnikateľom, aby sa mohli počas definovania krivky novej hodnoty sústrediť súčasne na elimináciu a obmedzovanie ako aj na rozširovanie a vytváranie nových prvkov. </w:t>
      </w:r>
      <w:proofErr w:type="spellStart"/>
      <w:r>
        <w:t>Brainstormingové</w:t>
      </w:r>
      <w:proofErr w:type="spellEnd"/>
      <w:r>
        <w:t xml:space="preserve"> stretnutia vedené v zmysle tohto nástroja podporujú súčasné riešenie diferenciácie a nízkych nákladov v záujme zrušenia kompromisu medzi hodnotou a nákladmi. Nástroj pomáha identifikovať, či sa spoločnosti zameriavajú iba na rozširovanie a vytváranie, čím zvyšujú úroveň nákladov, pričom z technického hľadiska sú ich produkty a služby často navrhnuté zbytočne veľkoryso. Tejto </w:t>
      </w:r>
      <w:r w:rsidR="004F7E68">
        <w:t>matrici</w:t>
      </w:r>
      <w:r>
        <w:t xml:space="preserve"> bez problémov rozumejú rozličné kategórie zamestnancov a vedúcich pracovníkov, čím vzniká vysoký stupeň zapojenia do jej využívania. Vyplnenie mriežky núti spoločnosti k tomu, aby identifikovali všetky faktory, v ktorých sa v rámci odvetvia súťaží, čím im pomáha odhaliť širokú paletu implicitných predpokladov, ktoré v rámci konkurencie nevedome zohľadňujú.</w:t>
      </w:r>
    </w:p>
    <w:p w14:paraId="23E2910F" w14:textId="6D4E57F6" w:rsidR="000E1A6B" w:rsidRPr="007A6CC4" w:rsidRDefault="007E7517" w:rsidP="009F6602">
      <w:pPr>
        <w:pStyle w:val="CE-StandardText"/>
        <w:jc w:val="both"/>
      </w:pPr>
      <w:r>
        <w:rPr>
          <w:b/>
          <w:bCs/>
        </w:rPr>
        <w:t>Eliminácia</w:t>
      </w:r>
      <w:r>
        <w:t xml:space="preserve"> – núti spoločnosti zvážiť elimináciu faktorov, v ktorých sa v určitom odvetví dlhodobo súťaží a ktoré sú považované za nemenné napriek tomu, že už nemajú žiadnu hodnotu resp. môžu hodnotu dokonca znižovať. Keď dôjde v hodnote u zákazníka k významnej zmene, spoločnosti to často ignorujú alebo si zmenu ani nevšimnú.</w:t>
      </w:r>
    </w:p>
    <w:p w14:paraId="71916CCE" w14:textId="1322417D" w:rsidR="001A733C" w:rsidRPr="007A6CC4" w:rsidRDefault="001A733C" w:rsidP="009F6602">
      <w:pPr>
        <w:pStyle w:val="CE-StandardText"/>
        <w:jc w:val="both"/>
      </w:pPr>
      <w:r>
        <w:rPr>
          <w:b/>
          <w:bCs/>
        </w:rPr>
        <w:t>Obmedzovanie</w:t>
      </w:r>
      <w:r>
        <w:t xml:space="preserve"> – núti spoločnosti uvažovať o tom, či z technického hľadiska nedošlo v rámci konkurenčného náhlenia k zbytočne veľkorysému riešeniu produktov a služieb resp. k situácii, keď majú zákazníci viac služieb, než potrebujú, čo zvyšuje úroveň nákladov bez adekvátnych prínosov.</w:t>
      </w:r>
    </w:p>
    <w:p w14:paraId="2437254A" w14:textId="55B3B64B" w:rsidR="001A733C" w:rsidRPr="007A6CC4" w:rsidRDefault="001A733C" w:rsidP="009F6602">
      <w:pPr>
        <w:pStyle w:val="CE-StandardText"/>
        <w:jc w:val="both"/>
      </w:pPr>
      <w:r>
        <w:rPr>
          <w:b/>
          <w:bCs/>
        </w:rPr>
        <w:t>Rozširovanie</w:t>
      </w:r>
      <w:r>
        <w:t xml:space="preserve"> – motivuje spoločnosti, aby odhaľovali a eliminovali kompromisy, ktoré sú zákazníci nútení robiť. </w:t>
      </w:r>
    </w:p>
    <w:p w14:paraId="44131E2D" w14:textId="61FA2504" w:rsidR="00070EFE" w:rsidRPr="007A6CC4" w:rsidRDefault="00070EFE" w:rsidP="009F6602">
      <w:pPr>
        <w:pStyle w:val="CE-StandardText"/>
        <w:jc w:val="both"/>
      </w:pPr>
      <w:r>
        <w:rPr>
          <w:b/>
          <w:bCs/>
        </w:rPr>
        <w:t>Vytváranie</w:t>
      </w:r>
      <w:r>
        <w:t xml:space="preserve"> – pomáha odhaľovať úplne nové zdroje hodnoty pre zákazníka, ktorý môže vytvoriť nový dopyt a dokonca posunúť strategické stanovovanie ceny.</w:t>
      </w:r>
    </w:p>
    <w:p w14:paraId="50DD5CBF" w14:textId="0E54C92F" w:rsidR="00BE146B" w:rsidRPr="007A6CC4" w:rsidRDefault="00070EFE" w:rsidP="009F6602">
      <w:pPr>
        <w:pStyle w:val="CE-StandardText"/>
        <w:jc w:val="both"/>
      </w:pPr>
      <w:r>
        <w:t xml:space="preserve">Poskytnutie odpovedí v bodoch </w:t>
      </w:r>
      <w:r>
        <w:rPr>
          <w:b/>
          <w:bCs/>
        </w:rPr>
        <w:t>Eliminácia</w:t>
      </w:r>
      <w:r>
        <w:t xml:space="preserve"> a </w:t>
      </w:r>
      <w:r>
        <w:rPr>
          <w:b/>
          <w:bCs/>
        </w:rPr>
        <w:t>Obmedzovanie</w:t>
      </w:r>
      <w:r>
        <w:t xml:space="preserve"> ponúka pohľad na to, ako po zohľadnení konkurencie klesne úroveň nákladov. Body </w:t>
      </w:r>
      <w:r>
        <w:rPr>
          <w:b/>
          <w:bCs/>
        </w:rPr>
        <w:t>Rozširovanie</w:t>
      </w:r>
      <w:r>
        <w:t xml:space="preserve"> a </w:t>
      </w:r>
      <w:r>
        <w:rPr>
          <w:b/>
          <w:bCs/>
        </w:rPr>
        <w:t>Vytváranie</w:t>
      </w:r>
      <w:r>
        <w:t xml:space="preserve"> poskytujú odpovede na to, ako zvýšiť hodnotu pre zákazníka a ako vytvoriť nový dopyt. Všetky štyri kroky umožňujú </w:t>
      </w:r>
      <w:r>
        <w:lastRenderedPageBreak/>
        <w:t xml:space="preserve">podnikateľom systematicky odhaľovať, akým spôsobom je možné rekonštruovať prvky hodnoty pre zákazníka v rámci alternatívnych odvetví, aby zákazník dostal v ponuke úplne novú skúsenosť, a zároveň udržiavať náklady na nízkej úrovni. </w:t>
      </w:r>
    </w:p>
    <w:p w14:paraId="446E1C91" w14:textId="77777777" w:rsidR="009F6602" w:rsidRPr="007A6CC4" w:rsidRDefault="009F6602" w:rsidP="009F6602">
      <w:pPr>
        <w:pStyle w:val="CE-StandardText"/>
        <w:jc w:val="both"/>
        <w:rPr>
          <w:lang w:eastAsia="de-AT"/>
        </w:rPr>
      </w:pPr>
    </w:p>
    <w:tbl>
      <w:tblPr>
        <w:tblStyle w:val="Mriekatabuky"/>
        <w:tblW w:w="5000" w:type="pct"/>
        <w:tblLook w:val="04A0" w:firstRow="1" w:lastRow="0" w:firstColumn="1" w:lastColumn="0" w:noHBand="0" w:noVBand="1"/>
      </w:tblPr>
      <w:tblGrid>
        <w:gridCol w:w="3183"/>
        <w:gridCol w:w="11832"/>
      </w:tblGrid>
      <w:tr w:rsidR="00BE146B" w:rsidRPr="007A6CC4" w14:paraId="0B218BF9" w14:textId="77777777" w:rsidTr="00460296">
        <w:trPr>
          <w:trHeight w:val="2211"/>
        </w:trPr>
        <w:tc>
          <w:tcPr>
            <w:tcW w:w="1060" w:type="pct"/>
            <w:shd w:val="clear" w:color="auto" w:fill="FFC000"/>
            <w:vAlign w:val="center"/>
          </w:tcPr>
          <w:p w14:paraId="42E52017" w14:textId="77777777" w:rsidR="00BE146B" w:rsidRPr="007A6CC4" w:rsidRDefault="00BE146B" w:rsidP="00460296">
            <w:pPr>
              <w:spacing w:before="0" w:line="240" w:lineRule="auto"/>
              <w:ind w:left="0" w:right="0"/>
              <w:jc w:val="center"/>
              <w:rPr>
                <w:rFonts w:ascii="Trebuchet MS" w:hAnsi="Trebuchet MS"/>
                <w:b/>
                <w:color w:val="4D4D4E"/>
                <w:sz w:val="22"/>
                <w:szCs w:val="18"/>
              </w:rPr>
            </w:pPr>
            <w:r>
              <w:rPr>
                <w:rFonts w:ascii="Trebuchet MS" w:hAnsi="Trebuchet MS"/>
                <w:b/>
                <w:color w:val="4D4D4E"/>
                <w:sz w:val="22"/>
                <w:szCs w:val="18"/>
              </w:rPr>
              <w:t>Ďalšie zdroje:</w:t>
            </w:r>
          </w:p>
        </w:tc>
        <w:tc>
          <w:tcPr>
            <w:tcW w:w="3940" w:type="pct"/>
            <w:vAlign w:val="center"/>
          </w:tcPr>
          <w:p w14:paraId="6BB64B56" w14:textId="77777777" w:rsidR="009019C3" w:rsidRPr="007A6CC4" w:rsidRDefault="009019C3" w:rsidP="009019C3">
            <w:pPr>
              <w:pStyle w:val="CE-BulletPoint1"/>
            </w:pPr>
            <w:r>
              <w:t xml:space="preserve">Kim, W.C.; </w:t>
            </w:r>
            <w:proofErr w:type="spellStart"/>
            <w:r>
              <w:t>Mauborgne</w:t>
            </w:r>
            <w:proofErr w:type="spellEnd"/>
            <w:r>
              <w:t xml:space="preserve">, R.: </w:t>
            </w:r>
            <w:proofErr w:type="spellStart"/>
            <w:r>
              <w:t>Blue</w:t>
            </w:r>
            <w:proofErr w:type="spellEnd"/>
            <w:r>
              <w:t xml:space="preserve"> </w:t>
            </w:r>
            <w:proofErr w:type="spellStart"/>
            <w:r>
              <w:t>Ocean</w:t>
            </w:r>
            <w:proofErr w:type="spellEnd"/>
            <w:r>
              <w:t xml:space="preserve"> </w:t>
            </w:r>
            <w:proofErr w:type="spellStart"/>
            <w:r>
              <w:t>Strategy</w:t>
            </w:r>
            <w:proofErr w:type="spellEnd"/>
            <w:r>
              <w:t xml:space="preserve">: </w:t>
            </w:r>
            <w:proofErr w:type="spellStart"/>
            <w:r>
              <w:t>Harvard</w:t>
            </w:r>
            <w:proofErr w:type="spellEnd"/>
            <w:r>
              <w:t xml:space="preserve"> Business </w:t>
            </w:r>
            <w:proofErr w:type="spellStart"/>
            <w:r>
              <w:t>School</w:t>
            </w:r>
            <w:proofErr w:type="spellEnd"/>
            <w:r>
              <w:t xml:space="preserve"> </w:t>
            </w:r>
            <w:proofErr w:type="spellStart"/>
            <w:r>
              <w:t>Publishing</w:t>
            </w:r>
            <w:proofErr w:type="spellEnd"/>
            <w:r>
              <w:t xml:space="preserve"> </w:t>
            </w:r>
            <w:proofErr w:type="spellStart"/>
            <w:r>
              <w:t>Coorporation</w:t>
            </w:r>
            <w:proofErr w:type="spellEnd"/>
            <w:r>
              <w:t>, Boston, Massachusetts, USA, 2015</w:t>
            </w:r>
          </w:p>
          <w:p w14:paraId="7F347E5F" w14:textId="7B2FD183" w:rsidR="009019C3" w:rsidRPr="007A6CC4" w:rsidRDefault="00002C66" w:rsidP="009019C3">
            <w:pPr>
              <w:pStyle w:val="CE-BulletPoint1"/>
            </w:pPr>
            <w:hyperlink r:id="rId34" w:history="1">
              <w:r w:rsidR="006944A5">
                <w:rPr>
                  <w:rStyle w:val="Hypertextovprepojenie"/>
                </w:rPr>
                <w:t>https://www.blueoceanstrategy.com/tools/four-actions-framework/</w:t>
              </w:r>
            </w:hyperlink>
          </w:p>
          <w:p w14:paraId="6901F504" w14:textId="74859336" w:rsidR="009019C3" w:rsidRPr="007A6CC4" w:rsidRDefault="00002C66" w:rsidP="009019C3">
            <w:pPr>
              <w:pStyle w:val="CE-BulletPoint1"/>
            </w:pPr>
            <w:hyperlink r:id="rId35" w:history="1">
              <w:r w:rsidR="006944A5">
                <w:rPr>
                  <w:rStyle w:val="Hypertextovprepojenie"/>
                </w:rPr>
                <w:t>https://www.blueoceanstrategy.com/tools/errc-grid/</w:t>
              </w:r>
            </w:hyperlink>
          </w:p>
        </w:tc>
      </w:tr>
    </w:tbl>
    <w:p w14:paraId="2AB2DFD9" w14:textId="178C1ACF" w:rsidR="000716F9" w:rsidRPr="007A6CC4" w:rsidRDefault="00743E78" w:rsidP="00743E78">
      <w:pPr>
        <w:spacing w:before="0" w:line="240" w:lineRule="auto"/>
        <w:ind w:left="0" w:right="0"/>
        <w:jc w:val="left"/>
        <w:rPr>
          <w:rFonts w:ascii="Trebuchet MS" w:hAnsi="Trebuchet MS"/>
          <w:b/>
          <w:bCs/>
          <w:iCs/>
          <w:noProof/>
          <w:color w:val="7D8B8A" w:themeColor="accent1"/>
          <w:spacing w:val="-10"/>
          <w:sz w:val="28"/>
          <w:szCs w:val="26"/>
        </w:rPr>
      </w:pPr>
      <w:r>
        <w:br w:type="page"/>
      </w:r>
    </w:p>
    <w:tbl>
      <w:tblPr>
        <w:tblStyle w:val="Mriekatabuky"/>
        <w:tblW w:w="0" w:type="auto"/>
        <w:jc w:val="center"/>
        <w:tblLook w:val="04A0" w:firstRow="1" w:lastRow="0" w:firstColumn="1" w:lastColumn="0" w:noHBand="0" w:noVBand="1"/>
      </w:tblPr>
      <w:tblGrid>
        <w:gridCol w:w="4559"/>
        <w:gridCol w:w="4531"/>
        <w:gridCol w:w="4507"/>
      </w:tblGrid>
      <w:tr w:rsidR="00586631" w:rsidRPr="007A6CC4" w14:paraId="327EADF3" w14:textId="77777777" w:rsidTr="00586631">
        <w:trPr>
          <w:trHeight w:val="1474"/>
          <w:jc w:val="center"/>
        </w:trPr>
        <w:tc>
          <w:tcPr>
            <w:tcW w:w="4559" w:type="dxa"/>
            <w:vMerge w:val="restart"/>
            <w:tcBorders>
              <w:top w:val="nil"/>
              <w:left w:val="nil"/>
            </w:tcBorders>
          </w:tcPr>
          <w:p w14:paraId="1F807F8F" w14:textId="5073C163" w:rsidR="00586631" w:rsidRPr="007A6CC4" w:rsidRDefault="00586631" w:rsidP="00586631">
            <w:pPr>
              <w:ind w:left="0"/>
              <w:jc w:val="center"/>
              <w:rPr>
                <w:sz w:val="22"/>
                <w:lang w:val="en-GB"/>
              </w:rPr>
            </w:pPr>
          </w:p>
        </w:tc>
        <w:tc>
          <w:tcPr>
            <w:tcW w:w="4531" w:type="dxa"/>
            <w:shd w:val="clear" w:color="auto" w:fill="E5E9ED" w:themeFill="background2" w:themeFillTint="33"/>
          </w:tcPr>
          <w:p w14:paraId="6ACB5416" w14:textId="6A5978DD" w:rsidR="00586631" w:rsidRPr="007A6CC4" w:rsidRDefault="00586631" w:rsidP="00586631">
            <w:pPr>
              <w:ind w:left="0"/>
              <w:jc w:val="center"/>
              <w:rPr>
                <w:rFonts w:asciiTheme="minorHAnsi" w:hAnsiTheme="minorHAnsi" w:cstheme="minorHAnsi"/>
                <w:sz w:val="32"/>
                <w:szCs w:val="24"/>
              </w:rPr>
            </w:pPr>
            <w:r>
              <w:rPr>
                <w:rFonts w:asciiTheme="minorHAnsi" w:hAnsiTheme="minorHAnsi"/>
                <w:sz w:val="32"/>
                <w:szCs w:val="29"/>
              </w:rPr>
              <w:t>Rozširovanie</w:t>
            </w:r>
          </w:p>
          <w:p w14:paraId="1FAA5489" w14:textId="7B773272" w:rsidR="00586631" w:rsidRPr="007A6CC4" w:rsidRDefault="00586631" w:rsidP="00586631">
            <w:pPr>
              <w:ind w:left="0"/>
              <w:jc w:val="center"/>
              <w:rPr>
                <w:sz w:val="22"/>
              </w:rPr>
            </w:pPr>
            <w:r>
              <w:rPr>
                <w:rFonts w:asciiTheme="minorHAnsi" w:hAnsiTheme="minorHAnsi"/>
                <w:sz w:val="22"/>
                <w:szCs w:val="24"/>
              </w:rPr>
              <w:t xml:space="preserve">Ktoré faktory by sa mali </w:t>
            </w:r>
            <w:r>
              <w:rPr>
                <w:rFonts w:asciiTheme="minorHAnsi" w:hAnsiTheme="minorHAnsi"/>
                <w:i/>
                <w:iCs/>
                <w:sz w:val="22"/>
                <w:szCs w:val="24"/>
              </w:rPr>
              <w:t>rozšíriť nad</w:t>
            </w:r>
            <w:r>
              <w:rPr>
                <w:rFonts w:asciiTheme="minorHAnsi" w:hAnsiTheme="minorHAnsi"/>
                <w:sz w:val="22"/>
                <w:szCs w:val="24"/>
              </w:rPr>
              <w:t xml:space="preserve"> odvetvový štandard?</w:t>
            </w:r>
          </w:p>
        </w:tc>
        <w:tc>
          <w:tcPr>
            <w:tcW w:w="4507" w:type="dxa"/>
            <w:vMerge w:val="restart"/>
            <w:tcBorders>
              <w:top w:val="nil"/>
              <w:right w:val="nil"/>
            </w:tcBorders>
          </w:tcPr>
          <w:p w14:paraId="6479DF76" w14:textId="77777777" w:rsidR="00586631" w:rsidRPr="007A6CC4" w:rsidRDefault="00586631" w:rsidP="00586631">
            <w:pPr>
              <w:ind w:left="0"/>
              <w:jc w:val="center"/>
              <w:rPr>
                <w:sz w:val="22"/>
                <w:lang w:val="en-GB"/>
              </w:rPr>
            </w:pPr>
          </w:p>
        </w:tc>
      </w:tr>
      <w:tr w:rsidR="00586631" w:rsidRPr="007A6CC4" w14:paraId="08BACBA7" w14:textId="77777777" w:rsidTr="00586631">
        <w:trPr>
          <w:trHeight w:val="1474"/>
          <w:jc w:val="center"/>
        </w:trPr>
        <w:tc>
          <w:tcPr>
            <w:tcW w:w="4559" w:type="dxa"/>
            <w:vMerge/>
            <w:tcBorders>
              <w:left w:val="nil"/>
            </w:tcBorders>
          </w:tcPr>
          <w:p w14:paraId="34B40030" w14:textId="77777777" w:rsidR="00586631" w:rsidRPr="007A6CC4" w:rsidRDefault="00586631" w:rsidP="00586631">
            <w:pPr>
              <w:ind w:left="0"/>
              <w:jc w:val="center"/>
              <w:rPr>
                <w:sz w:val="22"/>
                <w:lang w:val="en-GB"/>
              </w:rPr>
            </w:pPr>
          </w:p>
        </w:tc>
        <w:tc>
          <w:tcPr>
            <w:tcW w:w="4531" w:type="dxa"/>
            <w:shd w:val="clear" w:color="auto" w:fill="FFFFFF" w:themeFill="background1"/>
          </w:tcPr>
          <w:p w14:paraId="787807D4" w14:textId="69ADCB50" w:rsidR="00586631" w:rsidRPr="007A6CC4" w:rsidRDefault="00586631" w:rsidP="00586631">
            <w:pPr>
              <w:ind w:left="0"/>
              <w:jc w:val="center"/>
              <w:rPr>
                <w:rFonts w:asciiTheme="minorHAnsi" w:hAnsiTheme="minorHAnsi" w:cstheme="minorHAnsi"/>
                <w:sz w:val="32"/>
                <w:szCs w:val="29"/>
                <w:lang w:val="en-GB"/>
              </w:rPr>
            </w:pPr>
          </w:p>
        </w:tc>
        <w:tc>
          <w:tcPr>
            <w:tcW w:w="4507" w:type="dxa"/>
            <w:vMerge/>
            <w:tcBorders>
              <w:right w:val="nil"/>
            </w:tcBorders>
          </w:tcPr>
          <w:p w14:paraId="2FD13A6A" w14:textId="77777777" w:rsidR="00586631" w:rsidRPr="007A6CC4" w:rsidRDefault="00586631" w:rsidP="00586631">
            <w:pPr>
              <w:ind w:left="0"/>
              <w:jc w:val="center"/>
              <w:rPr>
                <w:sz w:val="22"/>
                <w:lang w:val="en-GB"/>
              </w:rPr>
            </w:pPr>
          </w:p>
        </w:tc>
      </w:tr>
      <w:tr w:rsidR="00586631" w:rsidRPr="007A6CC4" w14:paraId="621AA819" w14:textId="77777777" w:rsidTr="0045690D">
        <w:trPr>
          <w:trHeight w:val="1474"/>
          <w:jc w:val="center"/>
        </w:trPr>
        <w:tc>
          <w:tcPr>
            <w:tcW w:w="4559" w:type="dxa"/>
            <w:tcBorders>
              <w:bottom w:val="single" w:sz="4" w:space="0" w:color="auto"/>
            </w:tcBorders>
            <w:shd w:val="clear" w:color="auto" w:fill="E5E9ED" w:themeFill="background2" w:themeFillTint="33"/>
          </w:tcPr>
          <w:p w14:paraId="7A47677A" w14:textId="27882B72" w:rsidR="00586631" w:rsidRPr="007A6CC4" w:rsidRDefault="00586631" w:rsidP="00586631">
            <w:pPr>
              <w:ind w:left="0"/>
              <w:jc w:val="center"/>
              <w:rPr>
                <w:rFonts w:asciiTheme="minorHAnsi" w:hAnsiTheme="minorHAnsi" w:cstheme="minorHAnsi"/>
                <w:sz w:val="32"/>
                <w:szCs w:val="29"/>
              </w:rPr>
            </w:pPr>
            <w:r>
              <w:rPr>
                <w:rFonts w:asciiTheme="minorHAnsi" w:hAnsiTheme="minorHAnsi"/>
                <w:sz w:val="32"/>
                <w:szCs w:val="29"/>
              </w:rPr>
              <w:t>Eliminácia</w:t>
            </w:r>
          </w:p>
          <w:p w14:paraId="40E41553" w14:textId="38BE7B12" w:rsidR="00586631" w:rsidRPr="007A6CC4" w:rsidRDefault="00586631" w:rsidP="00586631">
            <w:pPr>
              <w:ind w:left="0"/>
              <w:jc w:val="center"/>
              <w:rPr>
                <w:sz w:val="22"/>
              </w:rPr>
            </w:pPr>
            <w:r>
              <w:rPr>
                <w:rFonts w:asciiTheme="minorHAnsi" w:hAnsiTheme="minorHAnsi"/>
                <w:sz w:val="22"/>
                <w:szCs w:val="24"/>
              </w:rPr>
              <w:t xml:space="preserve">Pri ktorých faktoroch, v ktorých dané odvetvie dlhodobo súťaží, by sa mala vykonať </w:t>
            </w:r>
            <w:r>
              <w:rPr>
                <w:rFonts w:asciiTheme="minorHAnsi" w:hAnsiTheme="minorHAnsi"/>
                <w:i/>
                <w:iCs/>
                <w:sz w:val="22"/>
                <w:szCs w:val="24"/>
              </w:rPr>
              <w:t>eliminácia</w:t>
            </w:r>
            <w:r>
              <w:rPr>
                <w:rFonts w:asciiTheme="minorHAnsi" w:hAnsiTheme="minorHAnsi"/>
                <w:sz w:val="22"/>
                <w:szCs w:val="24"/>
              </w:rPr>
              <w:t>?</w:t>
            </w:r>
            <w:r>
              <w:rPr>
                <w:rFonts w:asciiTheme="minorHAnsi" w:hAnsiTheme="minorHAnsi"/>
                <w:b/>
                <w:sz w:val="36"/>
                <w:szCs w:val="26"/>
              </w:rPr>
              <w:t xml:space="preserve"> </w:t>
            </w:r>
          </w:p>
        </w:tc>
        <w:tc>
          <w:tcPr>
            <w:tcW w:w="4531" w:type="dxa"/>
            <w:vMerge w:val="restart"/>
            <w:shd w:val="clear" w:color="auto" w:fill="CBD3DB" w:themeFill="background2" w:themeFillTint="66"/>
            <w:vAlign w:val="center"/>
          </w:tcPr>
          <w:p w14:paraId="53EF78DB" w14:textId="439FCCC1" w:rsidR="0045690D" w:rsidRPr="007A6CC4" w:rsidRDefault="0045690D" w:rsidP="0045690D">
            <w:pPr>
              <w:ind w:left="0"/>
              <w:jc w:val="center"/>
              <w:rPr>
                <w:rFonts w:asciiTheme="minorHAnsi" w:hAnsiTheme="minorHAnsi" w:cstheme="minorHAnsi"/>
                <w:b/>
                <w:sz w:val="24"/>
                <w:szCs w:val="26"/>
              </w:rPr>
            </w:pPr>
            <w:r>
              <w:rPr>
                <w:rFonts w:asciiTheme="minorHAnsi" w:hAnsiTheme="minorHAnsi"/>
                <w:b/>
                <w:noProof/>
                <w:sz w:val="24"/>
                <w:szCs w:val="26"/>
                <w:lang w:eastAsia="sk-SK"/>
              </w:rPr>
              <mc:AlternateContent>
                <mc:Choice Requires="wps">
                  <w:drawing>
                    <wp:anchor distT="0" distB="0" distL="114300" distR="114300" simplePos="0" relativeHeight="251674624" behindDoc="0" locked="0" layoutInCell="1" allowOverlap="1" wp14:anchorId="1DFB79B7" wp14:editId="1CA20BD6">
                      <wp:simplePos x="0" y="0"/>
                      <wp:positionH relativeFrom="column">
                        <wp:posOffset>1147445</wp:posOffset>
                      </wp:positionH>
                      <wp:positionV relativeFrom="page">
                        <wp:posOffset>1466850</wp:posOffset>
                      </wp:positionV>
                      <wp:extent cx="359410" cy="485775"/>
                      <wp:effectExtent l="13017" t="25083" r="0" b="15557"/>
                      <wp:wrapNone/>
                      <wp:docPr id="15" name="Arrow: Right 15"/>
                      <wp:cNvGraphicFramePr/>
                      <a:graphic xmlns:a="http://schemas.openxmlformats.org/drawingml/2006/main">
                        <a:graphicData uri="http://schemas.microsoft.com/office/word/2010/wordprocessingShape">
                          <wps:wsp>
                            <wps:cNvSpPr/>
                            <wps:spPr>
                              <a:xfrm rot="16200000">
                                <a:off x="0" y="0"/>
                                <a:ext cx="359410"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FB3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style="position:absolute;margin-left:90.35pt;margin-top:115.5pt;width:28.3pt;height:38.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" adj="10800" fillcolor="#7d8b8a [3204]" strokecolor="#3e4544 [1604]" strokeweight="1.5pt">
                      <v:stroke endcap="round"/>
                      <w10:wrap anchory="page"/>
                    </v:shape>
                  </w:pict>
                </mc:Fallback>
              </mc:AlternateContent>
            </w:r>
            <w:r>
              <w:rPr>
                <w:rFonts w:asciiTheme="minorHAnsi" w:hAnsiTheme="minorHAnsi"/>
                <w:b/>
                <w:noProof/>
                <w:sz w:val="24"/>
                <w:szCs w:val="26"/>
                <w:lang w:eastAsia="sk-SK"/>
              </w:rPr>
              <mc:AlternateContent>
                <mc:Choice Requires="wps">
                  <w:drawing>
                    <wp:anchor distT="0" distB="0" distL="114300" distR="114300" simplePos="0" relativeHeight="251672576" behindDoc="0" locked="0" layoutInCell="1" allowOverlap="1" wp14:anchorId="5CCA810F" wp14:editId="713C4FFE">
                      <wp:simplePos x="0" y="0"/>
                      <wp:positionH relativeFrom="column">
                        <wp:posOffset>1136650</wp:posOffset>
                      </wp:positionH>
                      <wp:positionV relativeFrom="page">
                        <wp:posOffset>-64770</wp:posOffset>
                      </wp:positionV>
                      <wp:extent cx="359410" cy="485775"/>
                      <wp:effectExtent l="13017" t="6033" r="0" b="34607"/>
                      <wp:wrapNone/>
                      <wp:docPr id="13" name="Arrow: Right 13"/>
                      <wp:cNvGraphicFramePr/>
                      <a:graphic xmlns:a="http://schemas.openxmlformats.org/drawingml/2006/main">
                        <a:graphicData uri="http://schemas.microsoft.com/office/word/2010/wordprocessingShape">
                          <wps:wsp>
                            <wps:cNvSpPr/>
                            <wps:spPr>
                              <a:xfrm rot="5400000">
                                <a:off x="0" y="0"/>
                                <a:ext cx="359410"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C73AB" id="Arrow: Right 13" o:spid="_x0000_s1026" type="#_x0000_t13" style="position:absolute;margin-left:89.5pt;margin-top:-5.1pt;width:28.3pt;height:38.2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" adj="10800" fillcolor="#7d8b8a [3204]" strokecolor="#3e4544 [1604]" strokeweight="1.5pt">
                      <v:stroke endcap="round"/>
                      <w10:wrap anchory="page"/>
                    </v:shape>
                  </w:pict>
                </mc:Fallback>
              </mc:AlternateContent>
            </w:r>
            <w:r>
              <w:rPr>
                <w:rFonts w:asciiTheme="minorHAnsi" w:hAnsiTheme="minorHAnsi"/>
                <w:b/>
                <w:noProof/>
                <w:sz w:val="24"/>
                <w:szCs w:val="26"/>
                <w:lang w:eastAsia="sk-SK"/>
              </w:rPr>
              <mc:AlternateContent>
                <mc:Choice Requires="wps">
                  <w:drawing>
                    <wp:anchor distT="0" distB="0" distL="114300" distR="114300" simplePos="0" relativeHeight="251670528" behindDoc="0" locked="0" layoutInCell="1" allowOverlap="1" wp14:anchorId="61363A66" wp14:editId="6D389AF7">
                      <wp:simplePos x="0" y="0"/>
                      <wp:positionH relativeFrom="column">
                        <wp:posOffset>-50800</wp:posOffset>
                      </wp:positionH>
                      <wp:positionV relativeFrom="page">
                        <wp:posOffset>688340</wp:posOffset>
                      </wp:positionV>
                      <wp:extent cx="359410" cy="485775"/>
                      <wp:effectExtent l="0" t="38100" r="40640" b="66675"/>
                      <wp:wrapNone/>
                      <wp:docPr id="14" name="Arrow: Right 14"/>
                      <wp:cNvGraphicFramePr/>
                      <a:graphic xmlns:a="http://schemas.openxmlformats.org/drawingml/2006/main">
                        <a:graphicData uri="http://schemas.microsoft.com/office/word/2010/wordprocessingShape">
                          <wps:wsp>
                            <wps:cNvSpPr/>
                            <wps:spPr>
                              <a:xfrm>
                                <a:off x="0" y="0"/>
                                <a:ext cx="359410" cy="485775"/>
                              </a:xfrm>
                              <a:prstGeom prst="rightArrow">
                                <a:avLst/>
                              </a:prstGeom>
                              <a:solidFill>
                                <a:srgbClr val="7D8B8A"/>
                              </a:solidFill>
                              <a:ln w="19050" cap="rnd" cmpd="sng" algn="ctr">
                                <a:solidFill>
                                  <a:srgbClr val="7D8B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2BEA3" id="Arrow: Right 14" o:spid="_x0000_s1026" type="#_x0000_t13" style="position:absolute;margin-left:-4pt;margin-top:54.2pt;width:28.3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" adj="10800" fillcolor="#7d8b8a" strokecolor="#5a6564" strokeweight="1.5pt">
                      <v:stroke endcap="round"/>
                      <w10:wrap anchory="page"/>
                    </v:shape>
                  </w:pict>
                </mc:Fallback>
              </mc:AlternateContent>
            </w:r>
            <w:r>
              <w:rPr>
                <w:rFonts w:asciiTheme="minorHAnsi" w:hAnsiTheme="minorHAnsi"/>
                <w:b/>
                <w:sz w:val="24"/>
                <w:szCs w:val="26"/>
              </w:rPr>
              <w:t xml:space="preserve">  </w:t>
            </w:r>
          </w:p>
          <w:p w14:paraId="4A7F6057" w14:textId="50DE2003" w:rsidR="0045690D" w:rsidRPr="007A6CC4" w:rsidRDefault="0045690D" w:rsidP="0045690D">
            <w:pPr>
              <w:ind w:left="0"/>
              <w:jc w:val="center"/>
              <w:rPr>
                <w:rFonts w:asciiTheme="minorHAnsi" w:hAnsiTheme="minorHAnsi" w:cstheme="minorHAnsi"/>
                <w:b/>
                <w:sz w:val="24"/>
                <w:szCs w:val="26"/>
                <w:lang w:val="en-GB"/>
              </w:rPr>
            </w:pPr>
          </w:p>
          <w:p w14:paraId="0912E706" w14:textId="4D543A74" w:rsidR="00586631" w:rsidRPr="007A6CC4" w:rsidRDefault="004437BA" w:rsidP="0045690D">
            <w:pPr>
              <w:ind w:left="0"/>
              <w:jc w:val="center"/>
              <w:rPr>
                <w:rFonts w:asciiTheme="minorHAnsi" w:hAnsiTheme="minorHAnsi" w:cstheme="minorHAnsi"/>
                <w:b/>
                <w:sz w:val="24"/>
                <w:szCs w:val="26"/>
              </w:rPr>
            </w:pPr>
            <w:r>
              <w:rPr>
                <w:rFonts w:asciiTheme="minorHAnsi" w:hAnsiTheme="minorHAnsi"/>
                <w:b/>
                <w:noProof/>
                <w:sz w:val="24"/>
                <w:szCs w:val="26"/>
                <w:lang w:eastAsia="sk-SK"/>
              </w:rPr>
              <mc:AlternateContent>
                <mc:Choice Requires="wps">
                  <w:drawing>
                    <wp:anchor distT="0" distB="0" distL="114300" distR="114300" simplePos="0" relativeHeight="251677696" behindDoc="0" locked="0" layoutInCell="1" allowOverlap="1" wp14:anchorId="20E34046" wp14:editId="48B90C1F">
                      <wp:simplePos x="0" y="0"/>
                      <wp:positionH relativeFrom="column">
                        <wp:posOffset>360045</wp:posOffset>
                      </wp:positionH>
                      <wp:positionV relativeFrom="paragraph">
                        <wp:posOffset>121920</wp:posOffset>
                      </wp:positionV>
                      <wp:extent cx="2219325" cy="752475"/>
                      <wp:effectExtent l="0" t="0" r="0" b="0"/>
                      <wp:wrapNone/>
                      <wp:docPr id="23" name="Text Box 23"/>
                      <wp:cNvGraphicFramePr/>
                      <a:graphic xmlns:a="http://schemas.openxmlformats.org/drawingml/2006/main">
                        <a:graphicData uri="http://schemas.microsoft.com/office/word/2010/wordprocessingShape">
                          <wps:wsp>
                            <wps:cNvSpPr txBox="1"/>
                            <wps:spPr bwMode="auto">
                              <a:xfrm>
                                <a:off x="0" y="0"/>
                                <a:ext cx="2219325" cy="752475"/>
                              </a:xfrm>
                              <a:prstGeom prst="rect">
                                <a:avLst/>
                              </a:prstGeom>
                              <a:noFill/>
                              <a:ln w="6350">
                                <a:noFill/>
                              </a:ln>
                            </wps:spPr>
                            <wps:txbx>
                              <w:txbxContent>
                                <w:p w14:paraId="43C6DD12" w14:textId="7529C396" w:rsidR="002B6472" w:rsidRDefault="002B6472" w:rsidP="004437BA">
                                  <w:pPr>
                                    <w:ind w:left="0"/>
                                  </w:pPr>
                                  <w:r>
                                    <w:rPr>
                                      <w:rFonts w:asciiTheme="minorHAnsi" w:hAnsiTheme="minorHAnsi"/>
                                      <w:b/>
                                      <w:sz w:val="36"/>
                                      <w:szCs w:val="26"/>
                                    </w:rPr>
                                    <w:t>Krivka novej hodnoty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34046" id="Text Box 23" o:spid="_x0000_s1027" type="#_x0000_t202" style="position:absolute;left:0;text-align:left;margin-left:28.35pt;margin-top:9.6pt;width:174.75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" filled="f" stroked="f" strokeweight=".5pt">
                      <v:textbox>
                        <w:txbxContent>
                          <w:p w14:paraId="43C6DD12" w14:textId="7529C396" w:rsidR="002B6472" w:rsidRDefault="002B6472" w:rsidP="004437BA">
                            <w:pPr>
                              <w:ind w:left="0"/>
                            </w:pPr>
                            <w:r>
                              <w:rPr>
                                <w:rFonts w:asciiTheme="minorHAnsi" w:hAnsiTheme="minorHAnsi"/>
                                <w:b/>
                                <w:sz w:val="36"/>
                                <w:szCs w:val="26"/>
                              </w:rPr>
                              <w:t>Krivka novej hodnoty</w:t>
                            </w:r>
                          </w:p>
                        </w:txbxContent>
                      </v:textbox>
                    </v:shape>
                  </w:pict>
                </mc:Fallback>
              </mc:AlternateContent>
            </w:r>
            <w:r>
              <w:rPr>
                <w:rFonts w:asciiTheme="minorHAnsi" w:hAnsiTheme="minorHAnsi"/>
                <w:b/>
                <w:noProof/>
                <w:sz w:val="24"/>
                <w:szCs w:val="26"/>
                <w:lang w:eastAsia="sk-SK"/>
              </w:rPr>
              <mc:AlternateContent>
                <mc:Choice Requires="wps">
                  <w:drawing>
                    <wp:anchor distT="0" distB="0" distL="114300" distR="114300" simplePos="0" relativeHeight="251676672" behindDoc="0" locked="0" layoutInCell="1" allowOverlap="1" wp14:anchorId="16EC3F63" wp14:editId="3353454A">
                      <wp:simplePos x="0" y="0"/>
                      <wp:positionH relativeFrom="column">
                        <wp:posOffset>2432685</wp:posOffset>
                      </wp:positionH>
                      <wp:positionV relativeFrom="page">
                        <wp:posOffset>682625</wp:posOffset>
                      </wp:positionV>
                      <wp:extent cx="359410" cy="485775"/>
                      <wp:effectExtent l="19050" t="38100" r="21590" b="66675"/>
                      <wp:wrapNone/>
                      <wp:docPr id="22" name="Arrow: Right 22"/>
                      <wp:cNvGraphicFramePr/>
                      <a:graphic xmlns:a="http://schemas.openxmlformats.org/drawingml/2006/main">
                        <a:graphicData uri="http://schemas.microsoft.com/office/word/2010/wordprocessingShape">
                          <wps:wsp>
                            <wps:cNvSpPr/>
                            <wps:spPr>
                              <a:xfrm rot="10800000">
                                <a:off x="0" y="0"/>
                                <a:ext cx="359410"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3E635" id="Arrow: Right 22" o:spid="_x0000_s1026" type="#_x0000_t13" style="position:absolute;margin-left:191.55pt;margin-top:53.75pt;width:28.3pt;height:38.2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" adj="10800" fillcolor="#7d8b8a [3204]" strokecolor="#3e4544 [1604]" strokeweight="1.5pt">
                      <v:stroke endcap="round"/>
                      <w10:wrap anchory="page"/>
                    </v:shape>
                  </w:pict>
                </mc:Fallback>
              </mc:AlternateContent>
            </w:r>
            <w:r>
              <w:rPr>
                <w:rFonts w:asciiTheme="minorHAnsi" w:hAnsiTheme="minorHAnsi"/>
                <w:b/>
                <w:sz w:val="24"/>
                <w:szCs w:val="26"/>
              </w:rPr>
              <w:t xml:space="preserve">   </w:t>
            </w:r>
          </w:p>
        </w:tc>
        <w:tc>
          <w:tcPr>
            <w:tcW w:w="4507" w:type="dxa"/>
            <w:shd w:val="clear" w:color="auto" w:fill="E5E9ED" w:themeFill="background2" w:themeFillTint="33"/>
          </w:tcPr>
          <w:p w14:paraId="235FE902" w14:textId="35FFF761" w:rsidR="00586631" w:rsidRPr="007A6CC4" w:rsidRDefault="00586631" w:rsidP="00586631">
            <w:pPr>
              <w:ind w:left="0"/>
              <w:jc w:val="center"/>
              <w:rPr>
                <w:rFonts w:asciiTheme="minorHAnsi" w:hAnsiTheme="minorHAnsi" w:cstheme="minorHAnsi"/>
                <w:sz w:val="32"/>
                <w:szCs w:val="29"/>
              </w:rPr>
            </w:pPr>
            <w:r>
              <w:rPr>
                <w:rFonts w:asciiTheme="minorHAnsi" w:hAnsiTheme="minorHAnsi"/>
                <w:sz w:val="32"/>
                <w:szCs w:val="29"/>
              </w:rPr>
              <w:t>Vytváranie</w:t>
            </w:r>
          </w:p>
          <w:p w14:paraId="35358ACD" w14:textId="3C76E53A" w:rsidR="00586631" w:rsidRPr="007A6CC4" w:rsidRDefault="00586631" w:rsidP="00586631">
            <w:pPr>
              <w:ind w:left="0"/>
              <w:jc w:val="center"/>
              <w:rPr>
                <w:sz w:val="22"/>
              </w:rPr>
            </w:pPr>
            <w:r>
              <w:rPr>
                <w:rFonts w:asciiTheme="minorHAnsi" w:hAnsiTheme="minorHAnsi"/>
                <w:sz w:val="22"/>
                <w:szCs w:val="24"/>
              </w:rPr>
              <w:t xml:space="preserve">Myslíte, že by bolo potrebné </w:t>
            </w:r>
            <w:r>
              <w:rPr>
                <w:rFonts w:asciiTheme="minorHAnsi" w:hAnsiTheme="minorHAnsi"/>
                <w:i/>
                <w:iCs/>
                <w:sz w:val="22"/>
                <w:szCs w:val="24"/>
              </w:rPr>
              <w:t>vytvoriť</w:t>
            </w:r>
            <w:r>
              <w:rPr>
                <w:rFonts w:asciiTheme="minorHAnsi" w:hAnsiTheme="minorHAnsi"/>
                <w:sz w:val="22"/>
                <w:szCs w:val="24"/>
              </w:rPr>
              <w:t xml:space="preserve"> faktory, ktoré dané odvetvie zatiaľ neponúklo? Ktoré?</w:t>
            </w:r>
          </w:p>
        </w:tc>
      </w:tr>
      <w:tr w:rsidR="00586631" w:rsidRPr="007A6CC4" w14:paraId="2890D8DA" w14:textId="77777777" w:rsidTr="00447CF6">
        <w:trPr>
          <w:trHeight w:val="1275"/>
          <w:jc w:val="center"/>
        </w:trPr>
        <w:tc>
          <w:tcPr>
            <w:tcW w:w="4559" w:type="dxa"/>
            <w:tcBorders>
              <w:bottom w:val="single" w:sz="4" w:space="0" w:color="auto"/>
            </w:tcBorders>
            <w:shd w:val="clear" w:color="auto" w:fill="FFFFFF" w:themeFill="background1"/>
          </w:tcPr>
          <w:p w14:paraId="13E39B8A" w14:textId="134F762A" w:rsidR="00586631" w:rsidRPr="007A6CC4" w:rsidRDefault="00586631" w:rsidP="00586631">
            <w:pPr>
              <w:ind w:left="0"/>
              <w:jc w:val="center"/>
              <w:rPr>
                <w:rFonts w:asciiTheme="minorHAnsi" w:hAnsiTheme="minorHAnsi" w:cstheme="minorHAnsi"/>
                <w:sz w:val="32"/>
                <w:szCs w:val="29"/>
                <w:lang w:val="en-GB"/>
              </w:rPr>
            </w:pPr>
          </w:p>
        </w:tc>
        <w:tc>
          <w:tcPr>
            <w:tcW w:w="4531" w:type="dxa"/>
            <w:vMerge/>
            <w:shd w:val="clear" w:color="auto" w:fill="CBD3DB" w:themeFill="background2" w:themeFillTint="66"/>
            <w:vAlign w:val="center"/>
          </w:tcPr>
          <w:p w14:paraId="1DD2BBED" w14:textId="77777777" w:rsidR="00586631" w:rsidRPr="007A6CC4" w:rsidRDefault="00586631" w:rsidP="00586631">
            <w:pPr>
              <w:ind w:left="0"/>
              <w:jc w:val="center"/>
              <w:rPr>
                <w:rFonts w:asciiTheme="minorHAnsi" w:hAnsiTheme="minorHAnsi" w:cstheme="minorHAnsi"/>
                <w:b/>
                <w:sz w:val="36"/>
                <w:szCs w:val="26"/>
                <w:lang w:val="en-GB"/>
              </w:rPr>
            </w:pPr>
          </w:p>
        </w:tc>
        <w:tc>
          <w:tcPr>
            <w:tcW w:w="4507" w:type="dxa"/>
            <w:tcBorders>
              <w:bottom w:val="single" w:sz="4" w:space="0" w:color="auto"/>
            </w:tcBorders>
            <w:shd w:val="clear" w:color="auto" w:fill="FFFFFF" w:themeFill="background1"/>
          </w:tcPr>
          <w:p w14:paraId="38802ED1" w14:textId="2CBD0740" w:rsidR="00586631" w:rsidRPr="007A6CC4" w:rsidRDefault="00586631" w:rsidP="00586631">
            <w:pPr>
              <w:ind w:left="0"/>
              <w:jc w:val="center"/>
              <w:rPr>
                <w:rFonts w:asciiTheme="minorHAnsi" w:hAnsiTheme="minorHAnsi" w:cstheme="minorHAnsi"/>
                <w:sz w:val="32"/>
                <w:szCs w:val="29"/>
                <w:lang w:val="en-GB"/>
              </w:rPr>
            </w:pPr>
          </w:p>
        </w:tc>
      </w:tr>
      <w:tr w:rsidR="00586631" w:rsidRPr="007A6CC4" w14:paraId="704492F0" w14:textId="77777777" w:rsidTr="00586631">
        <w:trPr>
          <w:trHeight w:val="1474"/>
          <w:jc w:val="center"/>
        </w:trPr>
        <w:tc>
          <w:tcPr>
            <w:tcW w:w="4559" w:type="dxa"/>
            <w:vMerge w:val="restart"/>
            <w:tcBorders>
              <w:left w:val="nil"/>
            </w:tcBorders>
          </w:tcPr>
          <w:p w14:paraId="33AFA7D1" w14:textId="7A2FF205" w:rsidR="00586631" w:rsidRPr="007A6CC4" w:rsidRDefault="00586631" w:rsidP="00586631">
            <w:pPr>
              <w:ind w:left="0"/>
              <w:jc w:val="center"/>
              <w:rPr>
                <w:sz w:val="22"/>
                <w:lang w:val="en-GB"/>
              </w:rPr>
            </w:pPr>
          </w:p>
        </w:tc>
        <w:tc>
          <w:tcPr>
            <w:tcW w:w="4531" w:type="dxa"/>
            <w:shd w:val="clear" w:color="auto" w:fill="E5E9ED" w:themeFill="background2" w:themeFillTint="33"/>
          </w:tcPr>
          <w:p w14:paraId="73057193" w14:textId="31352C42" w:rsidR="00586631" w:rsidRPr="007A6CC4" w:rsidRDefault="00586631" w:rsidP="00586631">
            <w:pPr>
              <w:ind w:left="0"/>
              <w:jc w:val="center"/>
              <w:rPr>
                <w:rFonts w:asciiTheme="minorHAnsi" w:hAnsiTheme="minorHAnsi" w:cstheme="minorHAnsi"/>
                <w:sz w:val="32"/>
                <w:szCs w:val="24"/>
              </w:rPr>
            </w:pPr>
            <w:r>
              <w:rPr>
                <w:rFonts w:asciiTheme="minorHAnsi" w:hAnsiTheme="minorHAnsi"/>
                <w:sz w:val="32"/>
                <w:szCs w:val="29"/>
              </w:rPr>
              <w:t>Obmedzovanie</w:t>
            </w:r>
          </w:p>
          <w:p w14:paraId="74C5C381" w14:textId="6A34CD9F" w:rsidR="00586631" w:rsidRPr="007A6CC4" w:rsidRDefault="00586631" w:rsidP="00586631">
            <w:pPr>
              <w:ind w:left="0"/>
              <w:jc w:val="center"/>
              <w:rPr>
                <w:sz w:val="22"/>
              </w:rPr>
            </w:pPr>
            <w:r>
              <w:rPr>
                <w:rFonts w:asciiTheme="minorHAnsi" w:hAnsiTheme="minorHAnsi"/>
                <w:sz w:val="22"/>
                <w:szCs w:val="24"/>
              </w:rPr>
              <w:t xml:space="preserve">Ktoré faktory by sa </w:t>
            </w:r>
            <w:r>
              <w:rPr>
                <w:rFonts w:asciiTheme="minorHAnsi" w:hAnsiTheme="minorHAnsi"/>
                <w:i/>
                <w:iCs/>
                <w:sz w:val="22"/>
                <w:szCs w:val="24"/>
              </w:rPr>
              <w:t>obmedziť pod</w:t>
            </w:r>
            <w:r>
              <w:rPr>
                <w:rFonts w:asciiTheme="minorHAnsi" w:hAnsiTheme="minorHAnsi"/>
                <w:sz w:val="22"/>
                <w:szCs w:val="24"/>
              </w:rPr>
              <w:t xml:space="preserve"> odvetvový štandard?</w:t>
            </w:r>
          </w:p>
        </w:tc>
        <w:tc>
          <w:tcPr>
            <w:tcW w:w="4507" w:type="dxa"/>
            <w:vMerge w:val="restart"/>
            <w:tcBorders>
              <w:right w:val="nil"/>
            </w:tcBorders>
          </w:tcPr>
          <w:p w14:paraId="61EA301C" w14:textId="76E1946B" w:rsidR="00586631" w:rsidRPr="007A6CC4" w:rsidRDefault="00586631" w:rsidP="00586631">
            <w:pPr>
              <w:ind w:left="0"/>
              <w:jc w:val="center"/>
              <w:rPr>
                <w:sz w:val="22"/>
                <w:lang w:val="en-GB"/>
              </w:rPr>
            </w:pPr>
          </w:p>
        </w:tc>
      </w:tr>
      <w:tr w:rsidR="00586631" w:rsidRPr="007A6CC4" w14:paraId="242656C9" w14:textId="77777777" w:rsidTr="00586631">
        <w:trPr>
          <w:trHeight w:val="1474"/>
          <w:jc w:val="center"/>
        </w:trPr>
        <w:tc>
          <w:tcPr>
            <w:tcW w:w="4559" w:type="dxa"/>
            <w:vMerge/>
            <w:tcBorders>
              <w:left w:val="nil"/>
              <w:bottom w:val="nil"/>
            </w:tcBorders>
          </w:tcPr>
          <w:p w14:paraId="77B56C87" w14:textId="77777777" w:rsidR="00586631" w:rsidRPr="007A6CC4" w:rsidRDefault="00586631" w:rsidP="00586631">
            <w:pPr>
              <w:ind w:left="0"/>
              <w:jc w:val="center"/>
              <w:rPr>
                <w:sz w:val="22"/>
                <w:lang w:val="en-GB"/>
              </w:rPr>
            </w:pPr>
          </w:p>
        </w:tc>
        <w:tc>
          <w:tcPr>
            <w:tcW w:w="4531" w:type="dxa"/>
            <w:shd w:val="clear" w:color="auto" w:fill="FFFFFF" w:themeFill="background1"/>
          </w:tcPr>
          <w:p w14:paraId="0611693D" w14:textId="77777777" w:rsidR="00586631" w:rsidRPr="007A6CC4" w:rsidRDefault="00586631" w:rsidP="00586631">
            <w:pPr>
              <w:ind w:left="0"/>
              <w:jc w:val="center"/>
              <w:rPr>
                <w:rFonts w:asciiTheme="minorHAnsi" w:hAnsiTheme="minorHAnsi" w:cstheme="minorHAnsi"/>
                <w:sz w:val="32"/>
                <w:szCs w:val="29"/>
                <w:lang w:val="en-GB"/>
              </w:rPr>
            </w:pPr>
          </w:p>
        </w:tc>
        <w:tc>
          <w:tcPr>
            <w:tcW w:w="4507" w:type="dxa"/>
            <w:vMerge/>
            <w:tcBorders>
              <w:bottom w:val="nil"/>
              <w:right w:val="nil"/>
            </w:tcBorders>
          </w:tcPr>
          <w:p w14:paraId="64FEF5BE" w14:textId="77777777" w:rsidR="00586631" w:rsidRPr="007A6CC4" w:rsidRDefault="00586631" w:rsidP="00586631">
            <w:pPr>
              <w:ind w:left="0"/>
              <w:jc w:val="center"/>
              <w:rPr>
                <w:sz w:val="22"/>
                <w:lang w:val="en-GB"/>
              </w:rPr>
            </w:pPr>
          </w:p>
        </w:tc>
      </w:tr>
    </w:tbl>
    <w:p w14:paraId="7CB4F31F" w14:textId="5C4EB0AF" w:rsidR="001277C6" w:rsidRPr="004F7E68" w:rsidRDefault="001277C6" w:rsidP="004F7E68">
      <w:pPr>
        <w:tabs>
          <w:tab w:val="left" w:pos="4950"/>
        </w:tabs>
        <w:ind w:left="0"/>
      </w:pPr>
    </w:p>
    <w:sectPr w:rsidR="001277C6" w:rsidRPr="004F7E68" w:rsidSect="00037B35">
      <w:headerReference w:type="default" r:id="rId36"/>
      <w:pgSz w:w="16838" w:h="11906" w:orient="landscape" w:code="9"/>
      <w:pgMar w:top="1843" w:right="962"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B22AA" w14:textId="77777777" w:rsidR="002B6472" w:rsidRDefault="002B6472" w:rsidP="00877C37">
      <w:r>
        <w:separator/>
      </w:r>
    </w:p>
    <w:p w14:paraId="793DAFC4" w14:textId="77777777" w:rsidR="002B6472" w:rsidRDefault="002B6472"/>
    <w:p w14:paraId="4E8CF481" w14:textId="77777777" w:rsidR="002B6472" w:rsidRDefault="002B6472"/>
    <w:p w14:paraId="108CCDE9" w14:textId="77777777" w:rsidR="002B6472" w:rsidRDefault="002B6472"/>
  </w:endnote>
  <w:endnote w:type="continuationSeparator" w:id="0">
    <w:p w14:paraId="72A66732" w14:textId="77777777" w:rsidR="002B6472" w:rsidRDefault="002B6472" w:rsidP="00877C37">
      <w:r>
        <w:continuationSeparator/>
      </w:r>
    </w:p>
    <w:p w14:paraId="74D1EC23" w14:textId="77777777" w:rsidR="002B6472" w:rsidRDefault="002B6472"/>
    <w:p w14:paraId="345CE809" w14:textId="77777777" w:rsidR="002B6472" w:rsidRDefault="002B6472"/>
    <w:p w14:paraId="6B3E7BB5" w14:textId="77777777" w:rsidR="002B6472" w:rsidRDefault="002B6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BC26E" w14:textId="6E235157" w:rsidR="002B6472" w:rsidRDefault="002B6472">
    <w:pPr>
      <w:pStyle w:val="Pta"/>
      <w:jc w:val="right"/>
    </w:pPr>
  </w:p>
  <w:p w14:paraId="3920CE38" w14:textId="77777777" w:rsidR="002B6472" w:rsidRDefault="002B6472" w:rsidP="0088042B">
    <w:pPr>
      <w:pStyle w:val="Pta"/>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E0C58" w14:textId="77777777" w:rsidR="002B6472" w:rsidRPr="007F69D3" w:rsidRDefault="002B6472" w:rsidP="007F69D3">
      <w:pPr>
        <w:spacing w:before="0" w:line="240" w:lineRule="auto"/>
        <w:ind w:left="0" w:right="340"/>
        <w:jc w:val="left"/>
      </w:pPr>
      <w:r>
        <w:separator/>
      </w:r>
    </w:p>
  </w:footnote>
  <w:footnote w:type="continuationSeparator" w:id="0">
    <w:p w14:paraId="53BC0D8F" w14:textId="77777777" w:rsidR="002B6472" w:rsidRDefault="002B6472" w:rsidP="00924079">
      <w:pPr>
        <w:ind w:left="0"/>
      </w:pPr>
      <w:r>
        <w:continuationSeparator/>
      </w:r>
    </w:p>
    <w:p w14:paraId="70611C36" w14:textId="77777777" w:rsidR="002B6472" w:rsidRDefault="002B6472" w:rsidP="00C12DFF">
      <w:pPr>
        <w:ind w:left="0"/>
      </w:pPr>
    </w:p>
  </w:footnote>
  <w:footnote w:type="continuationNotice" w:id="1">
    <w:p w14:paraId="60F4B175" w14:textId="77777777" w:rsidR="002B6472" w:rsidRDefault="002B6472" w:rsidP="00C12DFF">
      <w:pPr>
        <w:ind w:left="0"/>
      </w:pPr>
    </w:p>
  </w:footnote>
  <w:footnote w:id="2">
    <w:p w14:paraId="26899895" w14:textId="23ADA565" w:rsidR="002B6472" w:rsidRPr="003A15ED" w:rsidRDefault="002B6472">
      <w:pPr>
        <w:pStyle w:val="Textpoznmkypodiarou"/>
      </w:pPr>
      <w:r>
        <w:rPr>
          <w:rStyle w:val="Odkaznapoznmkupodiarou"/>
        </w:rPr>
        <w:footnoteRef/>
      </w:r>
      <w:r>
        <w:t xml:space="preserve"> Mesiac dodania stanovený v schválenom formulári žiadosti (z decembra 2017) bol predĺžený na základe rozhodnutia Rady pre riadenie projektov v záujme zlepšenia kvality výstupu. Oneskorenie nemalo žiadny negatívny vplyv na realizáciu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017EF" w14:textId="77777777" w:rsidR="002B6472" w:rsidRPr="00C8321B" w:rsidRDefault="002B6472" w:rsidP="00BE4713">
    <w:pPr>
      <w:pStyle w:val="Hlavika"/>
      <w:jc w:val="center"/>
    </w:pPr>
    <w:bookmarkStart w:id="0" w:name="_Hlk511116622"/>
    <w:bookmarkStart w:id="1" w:name="_Hlk511116623"/>
  </w:p>
  <w:p w14:paraId="18F2E5AC" w14:textId="77777777" w:rsidR="002B6472" w:rsidRDefault="002B6472" w:rsidP="00BE4713">
    <w:r>
      <w:rPr>
        <w:noProof/>
        <w:lang w:eastAsia="sk-SK"/>
      </w:rPr>
      <w:drawing>
        <wp:anchor distT="0" distB="0" distL="114300" distR="114300" simplePos="0" relativeHeight="251676672" behindDoc="0" locked="0" layoutInCell="1" allowOverlap="1" wp14:anchorId="7435E209" wp14:editId="522D6157">
          <wp:simplePos x="0" y="0"/>
          <wp:positionH relativeFrom="column">
            <wp:posOffset>45874</wp:posOffset>
          </wp:positionH>
          <wp:positionV relativeFrom="paragraph">
            <wp:posOffset>10160</wp:posOffset>
          </wp:positionV>
          <wp:extent cx="1769437" cy="764540"/>
          <wp:effectExtent l="0" t="0" r="2540" b="0"/>
          <wp:wrapNone/>
          <wp:docPr id="5"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1">
                    <a:extLst>
                      <a:ext uri="{28A0092B-C50C-407E-A947-70E740481C1C}">
                        <a14:useLocalDpi xmlns:a14="http://schemas.microsoft.com/office/drawing/2010/main" val="0"/>
                      </a:ext>
                    </a:extLst>
                  </a:blip>
                  <a:stretch>
                    <a:fillRect/>
                  </a:stretch>
                </pic:blipFill>
                <pic:spPr>
                  <a:xfrm>
                    <a:off x="0" y="0"/>
                    <a:ext cx="1769437" cy="764540"/>
                  </a:xfrm>
                  <a:prstGeom prst="rect">
                    <a:avLst/>
                  </a:prstGeom>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7696" behindDoc="0" locked="0" layoutInCell="1" allowOverlap="1" wp14:anchorId="31FC1A00" wp14:editId="2F7E5236">
          <wp:simplePos x="0" y="0"/>
          <wp:positionH relativeFrom="column">
            <wp:posOffset>8965565</wp:posOffset>
          </wp:positionH>
          <wp:positionV relativeFrom="paragraph">
            <wp:posOffset>67310</wp:posOffset>
          </wp:positionV>
          <wp:extent cx="638175" cy="638175"/>
          <wp:effectExtent l="0" t="0" r="9525" b="9525"/>
          <wp:wrapNone/>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bookmarkStart w:id="2" w:name="_Hlk511116604"/>
  <w:bookmarkStart w:id="3" w:name="_Hlk511116605"/>
  <w:p w14:paraId="3961B3A7" w14:textId="77777777" w:rsidR="002B6472" w:rsidRPr="00D020E5" w:rsidRDefault="002B6472" w:rsidP="00D020E5">
    <w:pPr>
      <w:pStyle w:val="Hlavika"/>
      <w:tabs>
        <w:tab w:val="clear" w:pos="4536"/>
        <w:tab w:val="clear" w:pos="9072"/>
        <w:tab w:val="left" w:pos="9390"/>
        <w:tab w:val="right" w:pos="14686"/>
      </w:tabs>
      <w:rPr>
        <w:b/>
      </w:rPr>
    </w:pPr>
    <w:r>
      <w:rPr>
        <w:b/>
        <w:noProof/>
        <w:lang w:eastAsia="sk-SK"/>
      </w:rPr>
      <mc:AlternateContent>
        <mc:Choice Requires="wps">
          <w:drawing>
            <wp:anchor distT="0" distB="0" distL="114300" distR="114300" simplePos="0" relativeHeight="251675648" behindDoc="0" locked="0" layoutInCell="1" allowOverlap="1" wp14:anchorId="1C249DCA" wp14:editId="43C5FC64">
              <wp:simplePos x="0" y="0"/>
              <wp:positionH relativeFrom="column">
                <wp:posOffset>45093</wp:posOffset>
              </wp:positionH>
              <wp:positionV relativeFrom="paragraph">
                <wp:posOffset>603283</wp:posOffset>
              </wp:positionV>
              <wp:extent cx="9515475" cy="0"/>
              <wp:effectExtent l="0" t="0" r="28575" b="19050"/>
              <wp:wrapNone/>
              <wp:docPr id="16" name="Gerade Verbindung 3"/>
              <wp:cNvGraphicFramePr/>
              <a:graphic xmlns:a="http://schemas.openxmlformats.org/drawingml/2006/main">
                <a:graphicData uri="http://schemas.microsoft.com/office/word/2010/wordprocessingShape">
                  <wps:wsp>
                    <wps:cNvCnPr/>
                    <wps:spPr>
                      <a:xfrm flipH="1">
                        <a:off x="0" y="0"/>
                        <a:ext cx="951547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51B87" id="Gerade Verbindung 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47.5pt" to="752.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" strokecolor="#7e93a5 [3214]">
              <v:stroke endcap="round"/>
            </v:line>
          </w:pict>
        </mc:Fallback>
      </mc:AlternateContent>
    </w:r>
    <w:r>
      <w:rPr>
        <w:b/>
      </w:rPr>
      <w:tab/>
    </w:r>
    <w:r>
      <w:rPr>
        <w:b/>
      </w:rPr>
      <w:tab/>
    </w:r>
    <w:bookmarkEnd w:id="0"/>
    <w:bookmarkEnd w:id="1"/>
    <w:bookmarkEnd w:id="2"/>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1B76D" w14:textId="77777777" w:rsidR="002B6472" w:rsidRPr="00C8321B" w:rsidRDefault="002B6472" w:rsidP="00BE4713">
    <w:pPr>
      <w:pStyle w:val="Hlavika"/>
      <w:jc w:val="center"/>
    </w:pPr>
  </w:p>
  <w:p w14:paraId="3C66C6AF" w14:textId="77777777" w:rsidR="002B6472" w:rsidRDefault="002B6472" w:rsidP="00BE4713">
    <w:r>
      <w:rPr>
        <w:noProof/>
        <w:lang w:eastAsia="sk-SK"/>
      </w:rPr>
      <w:drawing>
        <wp:anchor distT="0" distB="0" distL="114300" distR="114300" simplePos="0" relativeHeight="251688960" behindDoc="0" locked="0" layoutInCell="1" allowOverlap="1" wp14:anchorId="4D86FF97" wp14:editId="4F082C3B">
          <wp:simplePos x="0" y="0"/>
          <wp:positionH relativeFrom="column">
            <wp:posOffset>45874</wp:posOffset>
          </wp:positionH>
          <wp:positionV relativeFrom="paragraph">
            <wp:posOffset>10160</wp:posOffset>
          </wp:positionV>
          <wp:extent cx="1769437" cy="764540"/>
          <wp:effectExtent l="0" t="0" r="2540" b="0"/>
          <wp:wrapNone/>
          <wp:docPr id="2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1">
                    <a:extLst>
                      <a:ext uri="{28A0092B-C50C-407E-A947-70E740481C1C}">
                        <a14:useLocalDpi xmlns:a14="http://schemas.microsoft.com/office/drawing/2010/main" val="0"/>
                      </a:ext>
                    </a:extLst>
                  </a:blip>
                  <a:stretch>
                    <a:fillRect/>
                  </a:stretch>
                </pic:blipFill>
                <pic:spPr>
                  <a:xfrm>
                    <a:off x="0" y="0"/>
                    <a:ext cx="1769437" cy="764540"/>
                  </a:xfrm>
                  <a:prstGeom prst="rect">
                    <a:avLst/>
                  </a:prstGeom>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89984" behindDoc="0" locked="0" layoutInCell="1" allowOverlap="1" wp14:anchorId="0795AE40" wp14:editId="144A866C">
          <wp:simplePos x="0" y="0"/>
          <wp:positionH relativeFrom="column">
            <wp:posOffset>8965565</wp:posOffset>
          </wp:positionH>
          <wp:positionV relativeFrom="paragraph">
            <wp:posOffset>67310</wp:posOffset>
          </wp:positionV>
          <wp:extent cx="638175" cy="638175"/>
          <wp:effectExtent l="0" t="0" r="9525" b="9525"/>
          <wp:wrapNone/>
          <wp:docPr id="3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14:paraId="4DE10B9A" w14:textId="77777777" w:rsidR="002B6472" w:rsidRPr="00D020E5" w:rsidRDefault="002B6472" w:rsidP="00D020E5">
    <w:pPr>
      <w:pStyle w:val="Hlavika"/>
      <w:tabs>
        <w:tab w:val="clear" w:pos="4536"/>
        <w:tab w:val="clear" w:pos="9072"/>
        <w:tab w:val="left" w:pos="9390"/>
        <w:tab w:val="right" w:pos="14686"/>
      </w:tabs>
      <w:rPr>
        <w:b/>
      </w:rPr>
    </w:pPr>
    <w:r>
      <w:rPr>
        <w:b/>
        <w:noProof/>
        <w:lang w:eastAsia="sk-SK"/>
      </w:rPr>
      <mc:AlternateContent>
        <mc:Choice Requires="wps">
          <w:drawing>
            <wp:anchor distT="0" distB="0" distL="114300" distR="114300" simplePos="0" relativeHeight="251687936" behindDoc="0" locked="0" layoutInCell="1" allowOverlap="1" wp14:anchorId="0A13A76B" wp14:editId="2F0A609B">
              <wp:simplePos x="0" y="0"/>
              <wp:positionH relativeFrom="column">
                <wp:posOffset>45093</wp:posOffset>
              </wp:positionH>
              <wp:positionV relativeFrom="paragraph">
                <wp:posOffset>603283</wp:posOffset>
              </wp:positionV>
              <wp:extent cx="9515475" cy="0"/>
              <wp:effectExtent l="0" t="0" r="28575" b="19050"/>
              <wp:wrapNone/>
              <wp:docPr id="25" name="Gerade Verbindung 3"/>
              <wp:cNvGraphicFramePr/>
              <a:graphic xmlns:a="http://schemas.openxmlformats.org/drawingml/2006/main">
                <a:graphicData uri="http://schemas.microsoft.com/office/word/2010/wordprocessingShape">
                  <wps:wsp>
                    <wps:cNvCnPr/>
                    <wps:spPr>
                      <a:xfrm flipH="1">
                        <a:off x="0" y="0"/>
                        <a:ext cx="951547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C6A42" id="Gerade Verbindung 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47.5pt" to="752.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" strokecolor="#7e93a5 [3214]">
              <v:stroke endcap="round"/>
            </v:line>
          </w:pict>
        </mc:Fallback>
      </mc:AlternateContent>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6FC"/>
    <w:multiLevelType w:val="hybridMultilevel"/>
    <w:tmpl w:val="74E0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63553"/>
    <w:multiLevelType w:val="hybridMultilevel"/>
    <w:tmpl w:val="B98A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3"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4"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5" w15:restartNumberingAfterBreak="0">
    <w:nsid w:val="0A3C57B0"/>
    <w:multiLevelType w:val="hybridMultilevel"/>
    <w:tmpl w:val="F9E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F2766"/>
    <w:multiLevelType w:val="hybridMultilevel"/>
    <w:tmpl w:val="0DA6FBEC"/>
    <w:lvl w:ilvl="0" w:tplc="0407000F">
      <w:start w:val="1"/>
      <w:numFmt w:val="decimal"/>
      <w:pStyle w:val="Nadpis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7"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8" w15:restartNumberingAfterBreak="0">
    <w:nsid w:val="10A37BDB"/>
    <w:multiLevelType w:val="hybridMultilevel"/>
    <w:tmpl w:val="A4E4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557EC"/>
    <w:multiLevelType w:val="hybridMultilevel"/>
    <w:tmpl w:val="5D7E0E7C"/>
    <w:lvl w:ilvl="0" w:tplc="152EF1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1"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7372"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24C01312"/>
    <w:multiLevelType w:val="multilevel"/>
    <w:tmpl w:val="99223750"/>
    <w:numStyleLink w:val="CE-HeadNumbering"/>
  </w:abstractNum>
  <w:abstractNum w:abstractNumId="13" w15:restartNumberingAfterBreak="0">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14"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211814"/>
    <w:multiLevelType w:val="hybridMultilevel"/>
    <w:tmpl w:val="C60C4900"/>
    <w:lvl w:ilvl="0" w:tplc="152EF1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4613E"/>
    <w:multiLevelType w:val="hybridMultilevel"/>
    <w:tmpl w:val="3B186FC2"/>
    <w:lvl w:ilvl="0" w:tplc="6316D04E">
      <w:start w:val="1"/>
      <w:numFmt w:val="decimal"/>
      <w:pStyle w:val="Nadpis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7"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8"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37335DF7"/>
    <w:multiLevelType w:val="hybridMultilevel"/>
    <w:tmpl w:val="4A7C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B4AEB"/>
    <w:multiLevelType w:val="hybridMultilevel"/>
    <w:tmpl w:val="B26E9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4"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6"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671134E"/>
    <w:multiLevelType w:val="hybridMultilevel"/>
    <w:tmpl w:val="5DECBA00"/>
    <w:lvl w:ilvl="0" w:tplc="0407000F">
      <w:start w:val="1"/>
      <w:numFmt w:val="upperLetter"/>
      <w:pStyle w:val="Nadpis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9"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EF4EE9"/>
    <w:multiLevelType w:val="hybridMultilevel"/>
    <w:tmpl w:val="D4EE63D8"/>
    <w:lvl w:ilvl="0" w:tplc="ACCA4490">
      <w:numFmt w:val="bullet"/>
      <w:lvlText w:val="•"/>
      <w:lvlJc w:val="left"/>
      <w:pPr>
        <w:ind w:left="1065" w:hanging="705"/>
      </w:pPr>
      <w:rPr>
        <w:rFonts w:ascii="Trebuchet MS" w:eastAsia="Times New Roman"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C12732D"/>
    <w:multiLevelType w:val="hybridMultilevel"/>
    <w:tmpl w:val="53208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5" w15:restartNumberingAfterBreak="0">
    <w:nsid w:val="63C41453"/>
    <w:multiLevelType w:val="hybridMultilevel"/>
    <w:tmpl w:val="91E22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8"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9"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40"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41"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2"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9B85DC1"/>
    <w:multiLevelType w:val="hybridMultilevel"/>
    <w:tmpl w:val="73D2D046"/>
    <w:lvl w:ilvl="0" w:tplc="11961190">
      <w:start w:val="1"/>
      <w:numFmt w:val="bullet"/>
      <w:pStyle w:val="Zoznamsodrkami"/>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4" w15:restartNumberingAfterBreak="0">
    <w:nsid w:val="7B786FE8"/>
    <w:multiLevelType w:val="multilevel"/>
    <w:tmpl w:val="1FE28E64"/>
    <w:numStyleLink w:val="CentralEuropeStandard"/>
  </w:abstractNum>
  <w:abstractNum w:abstractNumId="45"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abstractNum w:abstractNumId="46" w15:restartNumberingAfterBreak="0">
    <w:nsid w:val="7FB7666E"/>
    <w:multiLevelType w:val="hybridMultilevel"/>
    <w:tmpl w:val="CE3E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1"/>
  </w:num>
  <w:num w:numId="3">
    <w:abstractNumId w:val="4"/>
  </w:num>
  <w:num w:numId="4">
    <w:abstractNumId w:val="43"/>
  </w:num>
  <w:num w:numId="5">
    <w:abstractNumId w:val="36"/>
  </w:num>
  <w:num w:numId="6">
    <w:abstractNumId w:val="22"/>
  </w:num>
  <w:num w:numId="7">
    <w:abstractNumId w:val="26"/>
  </w:num>
  <w:num w:numId="8">
    <w:abstractNumId w:val="31"/>
  </w:num>
  <w:num w:numId="9">
    <w:abstractNumId w:val="6"/>
  </w:num>
  <w:num w:numId="10">
    <w:abstractNumId w:val="37"/>
  </w:num>
  <w:num w:numId="11">
    <w:abstractNumId w:val="28"/>
  </w:num>
  <w:num w:numId="12">
    <w:abstractNumId w:val="16"/>
  </w:num>
  <w:num w:numId="13">
    <w:abstractNumId w:val="19"/>
  </w:num>
  <w:num w:numId="14">
    <w:abstractNumId w:val="3"/>
  </w:num>
  <w:num w:numId="15">
    <w:abstractNumId w:val="24"/>
  </w:num>
  <w:num w:numId="16">
    <w:abstractNumId w:val="14"/>
  </w:num>
  <w:num w:numId="17">
    <w:abstractNumId w:val="18"/>
  </w:num>
  <w:num w:numId="18">
    <w:abstractNumId w:val="42"/>
  </w:num>
  <w:num w:numId="19">
    <w:abstractNumId w:val="7"/>
  </w:num>
  <w:num w:numId="20">
    <w:abstractNumId w:val="29"/>
  </w:num>
  <w:num w:numId="21">
    <w:abstractNumId w:val="10"/>
  </w:num>
  <w:num w:numId="22">
    <w:abstractNumId w:val="45"/>
  </w:num>
  <w:num w:numId="23">
    <w:abstractNumId w:val="38"/>
  </w:num>
  <w:num w:numId="24">
    <w:abstractNumId w:val="2"/>
  </w:num>
  <w:num w:numId="25">
    <w:abstractNumId w:val="23"/>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7"/>
  </w:num>
  <w:num w:numId="30">
    <w:abstractNumId w:val="40"/>
  </w:num>
  <w:num w:numId="31">
    <w:abstractNumId w:val="33"/>
  </w:num>
  <w:num w:numId="32">
    <w:abstractNumId w:val="17"/>
  </w:num>
  <w:num w:numId="33">
    <w:abstractNumId w:val="44"/>
  </w:num>
  <w:num w:numId="34">
    <w:abstractNumId w:val="13"/>
  </w:num>
  <w:num w:numId="35">
    <w:abstractNumId w:val="25"/>
  </w:num>
  <w:num w:numId="36">
    <w:abstractNumId w:val="34"/>
  </w:num>
  <w:num w:numId="37">
    <w:abstractNumId w:val="8"/>
  </w:num>
  <w:num w:numId="38">
    <w:abstractNumId w:val="0"/>
  </w:num>
  <w:num w:numId="39">
    <w:abstractNumId w:val="5"/>
  </w:num>
  <w:num w:numId="40">
    <w:abstractNumId w:val="9"/>
  </w:num>
  <w:num w:numId="41">
    <w:abstractNumId w:val="32"/>
  </w:num>
  <w:num w:numId="42">
    <w:abstractNumId w:val="20"/>
  </w:num>
  <w:num w:numId="43">
    <w:abstractNumId w:val="15"/>
  </w:num>
  <w:num w:numId="44">
    <w:abstractNumId w:val="46"/>
  </w:num>
  <w:num w:numId="45">
    <w:abstractNumId w:val="30"/>
  </w:num>
  <w:num w:numId="46">
    <w:abstractNumId w:val="21"/>
  </w:num>
  <w:num w:numId="47">
    <w:abstractNumId w:val="35"/>
  </w:num>
  <w:num w:numId="4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5601"/>
  </w:hdrShapeDefault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75"/>
    <w:rsid w:val="000006C3"/>
    <w:rsid w:val="00000910"/>
    <w:rsid w:val="000015B2"/>
    <w:rsid w:val="0000185C"/>
    <w:rsid w:val="00001D99"/>
    <w:rsid w:val="0000226F"/>
    <w:rsid w:val="0000233B"/>
    <w:rsid w:val="00002B49"/>
    <w:rsid w:val="00002C66"/>
    <w:rsid w:val="0000390E"/>
    <w:rsid w:val="00003AF4"/>
    <w:rsid w:val="00003EDF"/>
    <w:rsid w:val="00004AF7"/>
    <w:rsid w:val="00004D27"/>
    <w:rsid w:val="0000512C"/>
    <w:rsid w:val="00005755"/>
    <w:rsid w:val="000067AB"/>
    <w:rsid w:val="000068EE"/>
    <w:rsid w:val="00006FB6"/>
    <w:rsid w:val="00007D73"/>
    <w:rsid w:val="00007DBB"/>
    <w:rsid w:val="00010938"/>
    <w:rsid w:val="00010DE5"/>
    <w:rsid w:val="00010E49"/>
    <w:rsid w:val="00010F10"/>
    <w:rsid w:val="00012133"/>
    <w:rsid w:val="00012EDF"/>
    <w:rsid w:val="0001340E"/>
    <w:rsid w:val="00013AA0"/>
    <w:rsid w:val="00013B3E"/>
    <w:rsid w:val="00013D79"/>
    <w:rsid w:val="0001465C"/>
    <w:rsid w:val="00015CA8"/>
    <w:rsid w:val="00015E9A"/>
    <w:rsid w:val="00016469"/>
    <w:rsid w:val="000174E6"/>
    <w:rsid w:val="00017C5F"/>
    <w:rsid w:val="00017F07"/>
    <w:rsid w:val="00017F0B"/>
    <w:rsid w:val="00020014"/>
    <w:rsid w:val="000200B2"/>
    <w:rsid w:val="00021F63"/>
    <w:rsid w:val="00021FAC"/>
    <w:rsid w:val="000229C7"/>
    <w:rsid w:val="00023360"/>
    <w:rsid w:val="00023A9E"/>
    <w:rsid w:val="00023C35"/>
    <w:rsid w:val="000248D6"/>
    <w:rsid w:val="00024D05"/>
    <w:rsid w:val="00027F60"/>
    <w:rsid w:val="000300CE"/>
    <w:rsid w:val="000306E3"/>
    <w:rsid w:val="00030BF5"/>
    <w:rsid w:val="00030D29"/>
    <w:rsid w:val="00030F29"/>
    <w:rsid w:val="00032B6B"/>
    <w:rsid w:val="000332B8"/>
    <w:rsid w:val="0003371A"/>
    <w:rsid w:val="00033869"/>
    <w:rsid w:val="00033DDC"/>
    <w:rsid w:val="00033F34"/>
    <w:rsid w:val="00034CD9"/>
    <w:rsid w:val="00035319"/>
    <w:rsid w:val="0003535E"/>
    <w:rsid w:val="00035418"/>
    <w:rsid w:val="00036D52"/>
    <w:rsid w:val="00036E4E"/>
    <w:rsid w:val="00037109"/>
    <w:rsid w:val="00037B35"/>
    <w:rsid w:val="0004039C"/>
    <w:rsid w:val="000404BF"/>
    <w:rsid w:val="0004083A"/>
    <w:rsid w:val="00040CCE"/>
    <w:rsid w:val="00040FDD"/>
    <w:rsid w:val="000412EF"/>
    <w:rsid w:val="00041CD9"/>
    <w:rsid w:val="0004223D"/>
    <w:rsid w:val="000423B6"/>
    <w:rsid w:val="000425F4"/>
    <w:rsid w:val="0004260F"/>
    <w:rsid w:val="00042A9F"/>
    <w:rsid w:val="000437C2"/>
    <w:rsid w:val="000449FF"/>
    <w:rsid w:val="00044A7F"/>
    <w:rsid w:val="000459B4"/>
    <w:rsid w:val="000465E1"/>
    <w:rsid w:val="00046DC7"/>
    <w:rsid w:val="00046E89"/>
    <w:rsid w:val="00046FED"/>
    <w:rsid w:val="00047275"/>
    <w:rsid w:val="0004730D"/>
    <w:rsid w:val="000474C2"/>
    <w:rsid w:val="00047BB8"/>
    <w:rsid w:val="0005065E"/>
    <w:rsid w:val="00050E62"/>
    <w:rsid w:val="000511C2"/>
    <w:rsid w:val="00051533"/>
    <w:rsid w:val="00051D5A"/>
    <w:rsid w:val="0005245F"/>
    <w:rsid w:val="00052487"/>
    <w:rsid w:val="000526B3"/>
    <w:rsid w:val="0005274A"/>
    <w:rsid w:val="000531B4"/>
    <w:rsid w:val="00053D6C"/>
    <w:rsid w:val="00053DAC"/>
    <w:rsid w:val="000549A8"/>
    <w:rsid w:val="00055229"/>
    <w:rsid w:val="0005651B"/>
    <w:rsid w:val="00056BAE"/>
    <w:rsid w:val="00056D27"/>
    <w:rsid w:val="0005729C"/>
    <w:rsid w:val="00060902"/>
    <w:rsid w:val="0006227C"/>
    <w:rsid w:val="00062D2C"/>
    <w:rsid w:val="00062EBF"/>
    <w:rsid w:val="00063313"/>
    <w:rsid w:val="00063D14"/>
    <w:rsid w:val="00064141"/>
    <w:rsid w:val="00064A8C"/>
    <w:rsid w:val="000651A7"/>
    <w:rsid w:val="0006634E"/>
    <w:rsid w:val="00066780"/>
    <w:rsid w:val="00066B79"/>
    <w:rsid w:val="00070EFE"/>
    <w:rsid w:val="000710A4"/>
    <w:rsid w:val="000715FC"/>
    <w:rsid w:val="000716F9"/>
    <w:rsid w:val="000725BE"/>
    <w:rsid w:val="0007294D"/>
    <w:rsid w:val="00073061"/>
    <w:rsid w:val="00073140"/>
    <w:rsid w:val="0007513D"/>
    <w:rsid w:val="000751D0"/>
    <w:rsid w:val="00076DD1"/>
    <w:rsid w:val="0007759E"/>
    <w:rsid w:val="000777CE"/>
    <w:rsid w:val="00077F8B"/>
    <w:rsid w:val="0008003D"/>
    <w:rsid w:val="000806EF"/>
    <w:rsid w:val="00080C76"/>
    <w:rsid w:val="000811BC"/>
    <w:rsid w:val="000819DD"/>
    <w:rsid w:val="00081B27"/>
    <w:rsid w:val="0008254A"/>
    <w:rsid w:val="000829E4"/>
    <w:rsid w:val="00082A32"/>
    <w:rsid w:val="00082C0C"/>
    <w:rsid w:val="00082CDE"/>
    <w:rsid w:val="00084A52"/>
    <w:rsid w:val="00084B41"/>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941"/>
    <w:rsid w:val="00097C90"/>
    <w:rsid w:val="000A00A7"/>
    <w:rsid w:val="000A151F"/>
    <w:rsid w:val="000A1611"/>
    <w:rsid w:val="000A1765"/>
    <w:rsid w:val="000A19EB"/>
    <w:rsid w:val="000A1D33"/>
    <w:rsid w:val="000A21A9"/>
    <w:rsid w:val="000A2474"/>
    <w:rsid w:val="000A2986"/>
    <w:rsid w:val="000A299D"/>
    <w:rsid w:val="000A2AFB"/>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A78F1"/>
    <w:rsid w:val="000B021A"/>
    <w:rsid w:val="000B1243"/>
    <w:rsid w:val="000B1B1C"/>
    <w:rsid w:val="000B21A6"/>
    <w:rsid w:val="000B21D8"/>
    <w:rsid w:val="000B269C"/>
    <w:rsid w:val="000B2CCC"/>
    <w:rsid w:val="000B3B0C"/>
    <w:rsid w:val="000B4AD9"/>
    <w:rsid w:val="000B51C5"/>
    <w:rsid w:val="000B5B36"/>
    <w:rsid w:val="000B5E64"/>
    <w:rsid w:val="000B6938"/>
    <w:rsid w:val="000B6E12"/>
    <w:rsid w:val="000B73E8"/>
    <w:rsid w:val="000B7557"/>
    <w:rsid w:val="000B7F2E"/>
    <w:rsid w:val="000C0A50"/>
    <w:rsid w:val="000C0C70"/>
    <w:rsid w:val="000C15AA"/>
    <w:rsid w:val="000C15F3"/>
    <w:rsid w:val="000C1BE7"/>
    <w:rsid w:val="000C1C3B"/>
    <w:rsid w:val="000C2AAD"/>
    <w:rsid w:val="000C3244"/>
    <w:rsid w:val="000C4546"/>
    <w:rsid w:val="000C46F4"/>
    <w:rsid w:val="000C4D39"/>
    <w:rsid w:val="000C5A98"/>
    <w:rsid w:val="000C5D31"/>
    <w:rsid w:val="000C68D6"/>
    <w:rsid w:val="000C697F"/>
    <w:rsid w:val="000C6D65"/>
    <w:rsid w:val="000C7163"/>
    <w:rsid w:val="000C72FC"/>
    <w:rsid w:val="000C7B77"/>
    <w:rsid w:val="000C7C84"/>
    <w:rsid w:val="000D0197"/>
    <w:rsid w:val="000D042C"/>
    <w:rsid w:val="000D06FA"/>
    <w:rsid w:val="000D2038"/>
    <w:rsid w:val="000D2521"/>
    <w:rsid w:val="000D3066"/>
    <w:rsid w:val="000D37DC"/>
    <w:rsid w:val="000D52D4"/>
    <w:rsid w:val="000D5BF6"/>
    <w:rsid w:val="000D7337"/>
    <w:rsid w:val="000D77A4"/>
    <w:rsid w:val="000D7AB7"/>
    <w:rsid w:val="000E105B"/>
    <w:rsid w:val="000E14C7"/>
    <w:rsid w:val="000E1A6B"/>
    <w:rsid w:val="000E246C"/>
    <w:rsid w:val="000E27F7"/>
    <w:rsid w:val="000E2A3B"/>
    <w:rsid w:val="000E2E04"/>
    <w:rsid w:val="000E32D0"/>
    <w:rsid w:val="000E335A"/>
    <w:rsid w:val="000E3AA6"/>
    <w:rsid w:val="000E4134"/>
    <w:rsid w:val="000E4198"/>
    <w:rsid w:val="000E4339"/>
    <w:rsid w:val="000E476C"/>
    <w:rsid w:val="000E4C08"/>
    <w:rsid w:val="000E4F1B"/>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6EE"/>
    <w:rsid w:val="000F6E3B"/>
    <w:rsid w:val="000F7443"/>
    <w:rsid w:val="000F7FA7"/>
    <w:rsid w:val="001020E1"/>
    <w:rsid w:val="00102C20"/>
    <w:rsid w:val="00103424"/>
    <w:rsid w:val="0010495C"/>
    <w:rsid w:val="00104E98"/>
    <w:rsid w:val="00104F75"/>
    <w:rsid w:val="00105F5F"/>
    <w:rsid w:val="00106A7E"/>
    <w:rsid w:val="00106A91"/>
    <w:rsid w:val="00106EF3"/>
    <w:rsid w:val="001071AA"/>
    <w:rsid w:val="001072A4"/>
    <w:rsid w:val="00107620"/>
    <w:rsid w:val="00107E65"/>
    <w:rsid w:val="00107FB0"/>
    <w:rsid w:val="00110898"/>
    <w:rsid w:val="00111488"/>
    <w:rsid w:val="00111A8C"/>
    <w:rsid w:val="00112243"/>
    <w:rsid w:val="00112DB3"/>
    <w:rsid w:val="00113358"/>
    <w:rsid w:val="00114531"/>
    <w:rsid w:val="0011489D"/>
    <w:rsid w:val="001149ED"/>
    <w:rsid w:val="00115050"/>
    <w:rsid w:val="00115498"/>
    <w:rsid w:val="001156CA"/>
    <w:rsid w:val="00115929"/>
    <w:rsid w:val="00115F3A"/>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3FEC"/>
    <w:rsid w:val="00124745"/>
    <w:rsid w:val="001249AC"/>
    <w:rsid w:val="00124F2C"/>
    <w:rsid w:val="0012600E"/>
    <w:rsid w:val="00127608"/>
    <w:rsid w:val="001277C6"/>
    <w:rsid w:val="001279D2"/>
    <w:rsid w:val="00127C1A"/>
    <w:rsid w:val="00127D22"/>
    <w:rsid w:val="001301BA"/>
    <w:rsid w:val="001313D2"/>
    <w:rsid w:val="001318BA"/>
    <w:rsid w:val="00132026"/>
    <w:rsid w:val="00132192"/>
    <w:rsid w:val="001344CB"/>
    <w:rsid w:val="00134A16"/>
    <w:rsid w:val="001351A1"/>
    <w:rsid w:val="001356CB"/>
    <w:rsid w:val="00136B5F"/>
    <w:rsid w:val="00136BBA"/>
    <w:rsid w:val="00137A9F"/>
    <w:rsid w:val="00137E19"/>
    <w:rsid w:val="0014070B"/>
    <w:rsid w:val="00140AB1"/>
    <w:rsid w:val="0014120F"/>
    <w:rsid w:val="0014168F"/>
    <w:rsid w:val="001416BB"/>
    <w:rsid w:val="00141C60"/>
    <w:rsid w:val="00142172"/>
    <w:rsid w:val="00142AD5"/>
    <w:rsid w:val="00142AD6"/>
    <w:rsid w:val="00143532"/>
    <w:rsid w:val="00143CCB"/>
    <w:rsid w:val="001442F5"/>
    <w:rsid w:val="0014488E"/>
    <w:rsid w:val="001454A8"/>
    <w:rsid w:val="001454AA"/>
    <w:rsid w:val="001454E7"/>
    <w:rsid w:val="001461FD"/>
    <w:rsid w:val="0014628A"/>
    <w:rsid w:val="00146D3B"/>
    <w:rsid w:val="001479F7"/>
    <w:rsid w:val="00150525"/>
    <w:rsid w:val="0015157B"/>
    <w:rsid w:val="00151B3A"/>
    <w:rsid w:val="00152589"/>
    <w:rsid w:val="001525C2"/>
    <w:rsid w:val="001528DB"/>
    <w:rsid w:val="00152FF2"/>
    <w:rsid w:val="00154850"/>
    <w:rsid w:val="00155C1B"/>
    <w:rsid w:val="00155D38"/>
    <w:rsid w:val="00156F4D"/>
    <w:rsid w:val="00157504"/>
    <w:rsid w:val="00157617"/>
    <w:rsid w:val="0015793E"/>
    <w:rsid w:val="00157975"/>
    <w:rsid w:val="00157A33"/>
    <w:rsid w:val="00157FC0"/>
    <w:rsid w:val="001602C9"/>
    <w:rsid w:val="00161B8E"/>
    <w:rsid w:val="00162266"/>
    <w:rsid w:val="00162775"/>
    <w:rsid w:val="00162F9D"/>
    <w:rsid w:val="001630E8"/>
    <w:rsid w:val="001639DA"/>
    <w:rsid w:val="0016424D"/>
    <w:rsid w:val="00164816"/>
    <w:rsid w:val="00165A11"/>
    <w:rsid w:val="00165B7C"/>
    <w:rsid w:val="001660E3"/>
    <w:rsid w:val="001670D1"/>
    <w:rsid w:val="00167331"/>
    <w:rsid w:val="001678A1"/>
    <w:rsid w:val="00170E6D"/>
    <w:rsid w:val="001710F0"/>
    <w:rsid w:val="00171A1D"/>
    <w:rsid w:val="001722CD"/>
    <w:rsid w:val="00172C09"/>
    <w:rsid w:val="00173242"/>
    <w:rsid w:val="0017375D"/>
    <w:rsid w:val="00174104"/>
    <w:rsid w:val="00174897"/>
    <w:rsid w:val="00174B2F"/>
    <w:rsid w:val="00174C83"/>
    <w:rsid w:val="00174D82"/>
    <w:rsid w:val="0017518B"/>
    <w:rsid w:val="0017528D"/>
    <w:rsid w:val="0017532B"/>
    <w:rsid w:val="00175685"/>
    <w:rsid w:val="00175856"/>
    <w:rsid w:val="001764F4"/>
    <w:rsid w:val="00176D19"/>
    <w:rsid w:val="001778EC"/>
    <w:rsid w:val="00177E22"/>
    <w:rsid w:val="00180010"/>
    <w:rsid w:val="0018002D"/>
    <w:rsid w:val="001801A3"/>
    <w:rsid w:val="0018052B"/>
    <w:rsid w:val="00181475"/>
    <w:rsid w:val="00181587"/>
    <w:rsid w:val="00182503"/>
    <w:rsid w:val="00182A68"/>
    <w:rsid w:val="001831E4"/>
    <w:rsid w:val="0018334B"/>
    <w:rsid w:val="00184CA0"/>
    <w:rsid w:val="0018547D"/>
    <w:rsid w:val="00186AE4"/>
    <w:rsid w:val="00186E7E"/>
    <w:rsid w:val="00187AE5"/>
    <w:rsid w:val="00190CCC"/>
    <w:rsid w:val="00191B63"/>
    <w:rsid w:val="00192270"/>
    <w:rsid w:val="00192CE0"/>
    <w:rsid w:val="00192CF8"/>
    <w:rsid w:val="00194390"/>
    <w:rsid w:val="001944EA"/>
    <w:rsid w:val="00194B73"/>
    <w:rsid w:val="00195691"/>
    <w:rsid w:val="0019598D"/>
    <w:rsid w:val="001971F0"/>
    <w:rsid w:val="00197251"/>
    <w:rsid w:val="001A04B8"/>
    <w:rsid w:val="001A0931"/>
    <w:rsid w:val="001A146D"/>
    <w:rsid w:val="001A1681"/>
    <w:rsid w:val="001A2008"/>
    <w:rsid w:val="001A311C"/>
    <w:rsid w:val="001A31CB"/>
    <w:rsid w:val="001A3A3B"/>
    <w:rsid w:val="001A46B4"/>
    <w:rsid w:val="001A49D3"/>
    <w:rsid w:val="001A4A8B"/>
    <w:rsid w:val="001A4AC1"/>
    <w:rsid w:val="001A521A"/>
    <w:rsid w:val="001A532F"/>
    <w:rsid w:val="001A566F"/>
    <w:rsid w:val="001A593E"/>
    <w:rsid w:val="001A6877"/>
    <w:rsid w:val="001A6A77"/>
    <w:rsid w:val="001A6B06"/>
    <w:rsid w:val="001A733C"/>
    <w:rsid w:val="001A7EBF"/>
    <w:rsid w:val="001B023B"/>
    <w:rsid w:val="001B0B74"/>
    <w:rsid w:val="001B0CF0"/>
    <w:rsid w:val="001B1406"/>
    <w:rsid w:val="001B1EC9"/>
    <w:rsid w:val="001B21DF"/>
    <w:rsid w:val="001B25F6"/>
    <w:rsid w:val="001B2BD0"/>
    <w:rsid w:val="001B38F2"/>
    <w:rsid w:val="001B41F3"/>
    <w:rsid w:val="001B4894"/>
    <w:rsid w:val="001B49FC"/>
    <w:rsid w:val="001B4ACD"/>
    <w:rsid w:val="001B4D42"/>
    <w:rsid w:val="001B4E99"/>
    <w:rsid w:val="001B5D2F"/>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689D"/>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150"/>
    <w:rsid w:val="001E0942"/>
    <w:rsid w:val="001E0BE7"/>
    <w:rsid w:val="001E12B8"/>
    <w:rsid w:val="001E2202"/>
    <w:rsid w:val="001E24D5"/>
    <w:rsid w:val="001E3FE3"/>
    <w:rsid w:val="001E40DF"/>
    <w:rsid w:val="001E4CEA"/>
    <w:rsid w:val="001E503C"/>
    <w:rsid w:val="001E57A0"/>
    <w:rsid w:val="001E6C18"/>
    <w:rsid w:val="001E738F"/>
    <w:rsid w:val="001E7A34"/>
    <w:rsid w:val="001F05A5"/>
    <w:rsid w:val="001F0707"/>
    <w:rsid w:val="001F1593"/>
    <w:rsid w:val="001F1982"/>
    <w:rsid w:val="001F1A98"/>
    <w:rsid w:val="001F27C9"/>
    <w:rsid w:val="001F3029"/>
    <w:rsid w:val="001F31FB"/>
    <w:rsid w:val="001F32ED"/>
    <w:rsid w:val="001F3B98"/>
    <w:rsid w:val="001F449A"/>
    <w:rsid w:val="001F4E01"/>
    <w:rsid w:val="001F4FC2"/>
    <w:rsid w:val="001F57EC"/>
    <w:rsid w:val="001F6450"/>
    <w:rsid w:val="001F662D"/>
    <w:rsid w:val="001F691B"/>
    <w:rsid w:val="001F6956"/>
    <w:rsid w:val="001F6DD6"/>
    <w:rsid w:val="001F7D1F"/>
    <w:rsid w:val="001F7F35"/>
    <w:rsid w:val="002007E2"/>
    <w:rsid w:val="0020106F"/>
    <w:rsid w:val="00201565"/>
    <w:rsid w:val="00202EF3"/>
    <w:rsid w:val="00202F84"/>
    <w:rsid w:val="002035B1"/>
    <w:rsid w:val="00203E92"/>
    <w:rsid w:val="002041B7"/>
    <w:rsid w:val="002043CD"/>
    <w:rsid w:val="00204633"/>
    <w:rsid w:val="002049D4"/>
    <w:rsid w:val="00204A3C"/>
    <w:rsid w:val="00204F7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4455"/>
    <w:rsid w:val="002253CC"/>
    <w:rsid w:val="0022550D"/>
    <w:rsid w:val="00226E17"/>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0FC3"/>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0725"/>
    <w:rsid w:val="002517FA"/>
    <w:rsid w:val="002530C8"/>
    <w:rsid w:val="00253DB5"/>
    <w:rsid w:val="00253E67"/>
    <w:rsid w:val="0025474A"/>
    <w:rsid w:val="002549CC"/>
    <w:rsid w:val="00254BA7"/>
    <w:rsid w:val="00254D22"/>
    <w:rsid w:val="00254D2D"/>
    <w:rsid w:val="00254F07"/>
    <w:rsid w:val="00255574"/>
    <w:rsid w:val="00255CB2"/>
    <w:rsid w:val="002562B2"/>
    <w:rsid w:val="0025633A"/>
    <w:rsid w:val="0026048F"/>
    <w:rsid w:val="002609A7"/>
    <w:rsid w:val="00261F93"/>
    <w:rsid w:val="00262281"/>
    <w:rsid w:val="00262718"/>
    <w:rsid w:val="0026449B"/>
    <w:rsid w:val="00264BAB"/>
    <w:rsid w:val="0026576A"/>
    <w:rsid w:val="00265BC2"/>
    <w:rsid w:val="00265F0D"/>
    <w:rsid w:val="002666A1"/>
    <w:rsid w:val="00267ABB"/>
    <w:rsid w:val="00267DEC"/>
    <w:rsid w:val="00267F05"/>
    <w:rsid w:val="002705CE"/>
    <w:rsid w:val="00270690"/>
    <w:rsid w:val="00270D3F"/>
    <w:rsid w:val="00271F37"/>
    <w:rsid w:val="00272119"/>
    <w:rsid w:val="002730B3"/>
    <w:rsid w:val="002731D2"/>
    <w:rsid w:val="0027378D"/>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909"/>
    <w:rsid w:val="00287C40"/>
    <w:rsid w:val="00287F6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1485"/>
    <w:rsid w:val="002A2B59"/>
    <w:rsid w:val="002A30C1"/>
    <w:rsid w:val="002A321F"/>
    <w:rsid w:val="002A3493"/>
    <w:rsid w:val="002A35AC"/>
    <w:rsid w:val="002A3B18"/>
    <w:rsid w:val="002A3B32"/>
    <w:rsid w:val="002A3F6D"/>
    <w:rsid w:val="002A426D"/>
    <w:rsid w:val="002A450B"/>
    <w:rsid w:val="002A4D78"/>
    <w:rsid w:val="002A53CB"/>
    <w:rsid w:val="002A56A8"/>
    <w:rsid w:val="002A66C4"/>
    <w:rsid w:val="002A7357"/>
    <w:rsid w:val="002A7E79"/>
    <w:rsid w:val="002B0184"/>
    <w:rsid w:val="002B04A4"/>
    <w:rsid w:val="002B04BD"/>
    <w:rsid w:val="002B098F"/>
    <w:rsid w:val="002B148B"/>
    <w:rsid w:val="002B2B29"/>
    <w:rsid w:val="002B3590"/>
    <w:rsid w:val="002B3D64"/>
    <w:rsid w:val="002B43A1"/>
    <w:rsid w:val="002B4935"/>
    <w:rsid w:val="002B4CC4"/>
    <w:rsid w:val="002B4F8E"/>
    <w:rsid w:val="002B56F1"/>
    <w:rsid w:val="002B5876"/>
    <w:rsid w:val="002B5D25"/>
    <w:rsid w:val="002B6472"/>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0973"/>
    <w:rsid w:val="002D11AF"/>
    <w:rsid w:val="002D33C6"/>
    <w:rsid w:val="002D347D"/>
    <w:rsid w:val="002D3591"/>
    <w:rsid w:val="002D3C0C"/>
    <w:rsid w:val="002D3DD8"/>
    <w:rsid w:val="002D3F32"/>
    <w:rsid w:val="002D4198"/>
    <w:rsid w:val="002D437A"/>
    <w:rsid w:val="002D4A6E"/>
    <w:rsid w:val="002D5226"/>
    <w:rsid w:val="002D549E"/>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38C"/>
    <w:rsid w:val="002E7821"/>
    <w:rsid w:val="002E798F"/>
    <w:rsid w:val="002E7A90"/>
    <w:rsid w:val="002E7B41"/>
    <w:rsid w:val="002F02B4"/>
    <w:rsid w:val="002F08AB"/>
    <w:rsid w:val="002F0AC6"/>
    <w:rsid w:val="002F0E7B"/>
    <w:rsid w:val="002F1061"/>
    <w:rsid w:val="002F2312"/>
    <w:rsid w:val="002F24D5"/>
    <w:rsid w:val="002F2592"/>
    <w:rsid w:val="002F2CB4"/>
    <w:rsid w:val="002F3044"/>
    <w:rsid w:val="002F3906"/>
    <w:rsid w:val="002F3C51"/>
    <w:rsid w:val="002F3CD9"/>
    <w:rsid w:val="002F42AB"/>
    <w:rsid w:val="002F434F"/>
    <w:rsid w:val="002F500D"/>
    <w:rsid w:val="002F5FE2"/>
    <w:rsid w:val="002F6018"/>
    <w:rsid w:val="002F792F"/>
    <w:rsid w:val="002F79A6"/>
    <w:rsid w:val="002F7A4C"/>
    <w:rsid w:val="002F7C37"/>
    <w:rsid w:val="0030081E"/>
    <w:rsid w:val="00300B6E"/>
    <w:rsid w:val="00300C34"/>
    <w:rsid w:val="00301284"/>
    <w:rsid w:val="0030167D"/>
    <w:rsid w:val="003019E9"/>
    <w:rsid w:val="00301B41"/>
    <w:rsid w:val="003032A5"/>
    <w:rsid w:val="00304846"/>
    <w:rsid w:val="0030505F"/>
    <w:rsid w:val="00305477"/>
    <w:rsid w:val="0030597A"/>
    <w:rsid w:val="00305F67"/>
    <w:rsid w:val="00307A80"/>
    <w:rsid w:val="00310860"/>
    <w:rsid w:val="0031087F"/>
    <w:rsid w:val="00311673"/>
    <w:rsid w:val="00311D1B"/>
    <w:rsid w:val="003146F8"/>
    <w:rsid w:val="00314F59"/>
    <w:rsid w:val="0031586F"/>
    <w:rsid w:val="00315D8B"/>
    <w:rsid w:val="00315E86"/>
    <w:rsid w:val="003170A4"/>
    <w:rsid w:val="00317224"/>
    <w:rsid w:val="003177B4"/>
    <w:rsid w:val="0032012E"/>
    <w:rsid w:val="0032066B"/>
    <w:rsid w:val="00321B80"/>
    <w:rsid w:val="003228E3"/>
    <w:rsid w:val="00322BAA"/>
    <w:rsid w:val="003236C2"/>
    <w:rsid w:val="00324540"/>
    <w:rsid w:val="003255C3"/>
    <w:rsid w:val="00326986"/>
    <w:rsid w:val="003271FE"/>
    <w:rsid w:val="00327ED7"/>
    <w:rsid w:val="003300FA"/>
    <w:rsid w:val="003301D9"/>
    <w:rsid w:val="003302BC"/>
    <w:rsid w:val="0033036C"/>
    <w:rsid w:val="0033150B"/>
    <w:rsid w:val="003315AB"/>
    <w:rsid w:val="003323EE"/>
    <w:rsid w:val="0033315A"/>
    <w:rsid w:val="0033362B"/>
    <w:rsid w:val="00334607"/>
    <w:rsid w:val="00334DEE"/>
    <w:rsid w:val="0033597F"/>
    <w:rsid w:val="00335EE9"/>
    <w:rsid w:val="00336296"/>
    <w:rsid w:val="00336475"/>
    <w:rsid w:val="00337E1F"/>
    <w:rsid w:val="00340C71"/>
    <w:rsid w:val="00341001"/>
    <w:rsid w:val="00341107"/>
    <w:rsid w:val="00342FB7"/>
    <w:rsid w:val="00343247"/>
    <w:rsid w:val="003433E3"/>
    <w:rsid w:val="00344058"/>
    <w:rsid w:val="00344432"/>
    <w:rsid w:val="00344A4E"/>
    <w:rsid w:val="00345D8A"/>
    <w:rsid w:val="00345EEA"/>
    <w:rsid w:val="00346665"/>
    <w:rsid w:val="00347809"/>
    <w:rsid w:val="003505FB"/>
    <w:rsid w:val="00351640"/>
    <w:rsid w:val="00351C90"/>
    <w:rsid w:val="00351E31"/>
    <w:rsid w:val="00352596"/>
    <w:rsid w:val="0035361B"/>
    <w:rsid w:val="00353AEA"/>
    <w:rsid w:val="00354059"/>
    <w:rsid w:val="0035495C"/>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3F7"/>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4CBE"/>
    <w:rsid w:val="0037615E"/>
    <w:rsid w:val="00376974"/>
    <w:rsid w:val="00376A81"/>
    <w:rsid w:val="00376C4D"/>
    <w:rsid w:val="00377682"/>
    <w:rsid w:val="00377BF0"/>
    <w:rsid w:val="00377DA3"/>
    <w:rsid w:val="00380E53"/>
    <w:rsid w:val="00380F63"/>
    <w:rsid w:val="00381B22"/>
    <w:rsid w:val="0038259B"/>
    <w:rsid w:val="00382B9F"/>
    <w:rsid w:val="00383038"/>
    <w:rsid w:val="00383F57"/>
    <w:rsid w:val="003844EE"/>
    <w:rsid w:val="00384755"/>
    <w:rsid w:val="00384FC4"/>
    <w:rsid w:val="00385267"/>
    <w:rsid w:val="00385DA3"/>
    <w:rsid w:val="00385F77"/>
    <w:rsid w:val="003860A6"/>
    <w:rsid w:val="00386339"/>
    <w:rsid w:val="00386C81"/>
    <w:rsid w:val="00387C0C"/>
    <w:rsid w:val="003908C5"/>
    <w:rsid w:val="00390DC8"/>
    <w:rsid w:val="003910AB"/>
    <w:rsid w:val="0039138A"/>
    <w:rsid w:val="0039190C"/>
    <w:rsid w:val="00391ADD"/>
    <w:rsid w:val="00391EAD"/>
    <w:rsid w:val="00392091"/>
    <w:rsid w:val="0039209D"/>
    <w:rsid w:val="00392632"/>
    <w:rsid w:val="003931B7"/>
    <w:rsid w:val="003936D5"/>
    <w:rsid w:val="0039392C"/>
    <w:rsid w:val="00393D99"/>
    <w:rsid w:val="00393E88"/>
    <w:rsid w:val="00394ABD"/>
    <w:rsid w:val="00394F5E"/>
    <w:rsid w:val="003951A9"/>
    <w:rsid w:val="0039542D"/>
    <w:rsid w:val="00396274"/>
    <w:rsid w:val="003966B5"/>
    <w:rsid w:val="003971AB"/>
    <w:rsid w:val="003A148F"/>
    <w:rsid w:val="003A15ED"/>
    <w:rsid w:val="003A1CFA"/>
    <w:rsid w:val="003A2926"/>
    <w:rsid w:val="003A2BD5"/>
    <w:rsid w:val="003A342F"/>
    <w:rsid w:val="003A4402"/>
    <w:rsid w:val="003A507F"/>
    <w:rsid w:val="003A510D"/>
    <w:rsid w:val="003A5915"/>
    <w:rsid w:val="003A5D51"/>
    <w:rsid w:val="003A661C"/>
    <w:rsid w:val="003A6DBE"/>
    <w:rsid w:val="003A734F"/>
    <w:rsid w:val="003A7F97"/>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15C"/>
    <w:rsid w:val="003C7571"/>
    <w:rsid w:val="003C7998"/>
    <w:rsid w:val="003C7B62"/>
    <w:rsid w:val="003C7B84"/>
    <w:rsid w:val="003C7D58"/>
    <w:rsid w:val="003C7DD6"/>
    <w:rsid w:val="003D0BE7"/>
    <w:rsid w:val="003D19F7"/>
    <w:rsid w:val="003D2C09"/>
    <w:rsid w:val="003D3238"/>
    <w:rsid w:val="003D3363"/>
    <w:rsid w:val="003D37CD"/>
    <w:rsid w:val="003D3E99"/>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7C4"/>
    <w:rsid w:val="003E693D"/>
    <w:rsid w:val="003E6D17"/>
    <w:rsid w:val="003E73D9"/>
    <w:rsid w:val="003E7925"/>
    <w:rsid w:val="003E7A9C"/>
    <w:rsid w:val="003E7AB0"/>
    <w:rsid w:val="003F0BC1"/>
    <w:rsid w:val="003F0FC5"/>
    <w:rsid w:val="003F1089"/>
    <w:rsid w:val="003F14C8"/>
    <w:rsid w:val="003F1D76"/>
    <w:rsid w:val="003F2232"/>
    <w:rsid w:val="003F2660"/>
    <w:rsid w:val="003F2FF3"/>
    <w:rsid w:val="003F3119"/>
    <w:rsid w:val="003F35D4"/>
    <w:rsid w:val="003F36DF"/>
    <w:rsid w:val="003F41E1"/>
    <w:rsid w:val="003F479E"/>
    <w:rsid w:val="003F4C19"/>
    <w:rsid w:val="003F509E"/>
    <w:rsid w:val="003F5426"/>
    <w:rsid w:val="003F68B9"/>
    <w:rsid w:val="003F73F6"/>
    <w:rsid w:val="003F77A3"/>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781"/>
    <w:rsid w:val="00410B97"/>
    <w:rsid w:val="00411156"/>
    <w:rsid w:val="004112F8"/>
    <w:rsid w:val="00411EB4"/>
    <w:rsid w:val="00412269"/>
    <w:rsid w:val="004125EA"/>
    <w:rsid w:val="004128A7"/>
    <w:rsid w:val="0041315E"/>
    <w:rsid w:val="0041382B"/>
    <w:rsid w:val="00416E01"/>
    <w:rsid w:val="00416E4B"/>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49A"/>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435F"/>
    <w:rsid w:val="004350B4"/>
    <w:rsid w:val="00435A41"/>
    <w:rsid w:val="00435CA8"/>
    <w:rsid w:val="0043610C"/>
    <w:rsid w:val="004370D4"/>
    <w:rsid w:val="00440337"/>
    <w:rsid w:val="004407A1"/>
    <w:rsid w:val="00441A4F"/>
    <w:rsid w:val="00441B81"/>
    <w:rsid w:val="0044350E"/>
    <w:rsid w:val="004437BA"/>
    <w:rsid w:val="004439B5"/>
    <w:rsid w:val="00443A6B"/>
    <w:rsid w:val="00443DCF"/>
    <w:rsid w:val="00443F9D"/>
    <w:rsid w:val="00443FBE"/>
    <w:rsid w:val="004441F8"/>
    <w:rsid w:val="004443CB"/>
    <w:rsid w:val="0044499E"/>
    <w:rsid w:val="00445199"/>
    <w:rsid w:val="004455D1"/>
    <w:rsid w:val="004458C7"/>
    <w:rsid w:val="00445D83"/>
    <w:rsid w:val="00447CF6"/>
    <w:rsid w:val="00450358"/>
    <w:rsid w:val="004506FA"/>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90D"/>
    <w:rsid w:val="00456D9B"/>
    <w:rsid w:val="00456E85"/>
    <w:rsid w:val="004573E3"/>
    <w:rsid w:val="004579FF"/>
    <w:rsid w:val="00457BD6"/>
    <w:rsid w:val="00460101"/>
    <w:rsid w:val="0046026B"/>
    <w:rsid w:val="00460296"/>
    <w:rsid w:val="004603FD"/>
    <w:rsid w:val="0046169F"/>
    <w:rsid w:val="004626EA"/>
    <w:rsid w:val="004627AE"/>
    <w:rsid w:val="00462BA5"/>
    <w:rsid w:val="004636E1"/>
    <w:rsid w:val="004637AD"/>
    <w:rsid w:val="00463BC7"/>
    <w:rsid w:val="00464009"/>
    <w:rsid w:val="00464358"/>
    <w:rsid w:val="004643D8"/>
    <w:rsid w:val="00464595"/>
    <w:rsid w:val="00465534"/>
    <w:rsid w:val="00466846"/>
    <w:rsid w:val="004668FE"/>
    <w:rsid w:val="004677B9"/>
    <w:rsid w:val="00470FD7"/>
    <w:rsid w:val="0047135C"/>
    <w:rsid w:val="00471639"/>
    <w:rsid w:val="00471679"/>
    <w:rsid w:val="00471A99"/>
    <w:rsid w:val="00471AF9"/>
    <w:rsid w:val="00472A75"/>
    <w:rsid w:val="004743CC"/>
    <w:rsid w:val="00475AA5"/>
    <w:rsid w:val="00476AD9"/>
    <w:rsid w:val="0047724A"/>
    <w:rsid w:val="004776BA"/>
    <w:rsid w:val="00477752"/>
    <w:rsid w:val="004800D4"/>
    <w:rsid w:val="0048086C"/>
    <w:rsid w:val="00480E77"/>
    <w:rsid w:val="00481277"/>
    <w:rsid w:val="00481AD3"/>
    <w:rsid w:val="00482394"/>
    <w:rsid w:val="00482395"/>
    <w:rsid w:val="00482AD7"/>
    <w:rsid w:val="00482DEC"/>
    <w:rsid w:val="00483871"/>
    <w:rsid w:val="004842B8"/>
    <w:rsid w:val="00484BAC"/>
    <w:rsid w:val="00484E3F"/>
    <w:rsid w:val="004854AA"/>
    <w:rsid w:val="004857C1"/>
    <w:rsid w:val="00486A92"/>
    <w:rsid w:val="00486DC7"/>
    <w:rsid w:val="00487F37"/>
    <w:rsid w:val="0049127C"/>
    <w:rsid w:val="00491645"/>
    <w:rsid w:val="00491797"/>
    <w:rsid w:val="00491E9A"/>
    <w:rsid w:val="0049234C"/>
    <w:rsid w:val="00492871"/>
    <w:rsid w:val="00492A47"/>
    <w:rsid w:val="00492A7D"/>
    <w:rsid w:val="00492B9B"/>
    <w:rsid w:val="0049344B"/>
    <w:rsid w:val="00493EE5"/>
    <w:rsid w:val="00494427"/>
    <w:rsid w:val="00494468"/>
    <w:rsid w:val="004946F0"/>
    <w:rsid w:val="0049493E"/>
    <w:rsid w:val="00494FA5"/>
    <w:rsid w:val="004953DE"/>
    <w:rsid w:val="004957D6"/>
    <w:rsid w:val="00496236"/>
    <w:rsid w:val="00496395"/>
    <w:rsid w:val="00496DEA"/>
    <w:rsid w:val="00497129"/>
    <w:rsid w:val="00497185"/>
    <w:rsid w:val="004A0776"/>
    <w:rsid w:val="004A1006"/>
    <w:rsid w:val="004A15DF"/>
    <w:rsid w:val="004A16E8"/>
    <w:rsid w:val="004A2276"/>
    <w:rsid w:val="004A291F"/>
    <w:rsid w:val="004A3E0B"/>
    <w:rsid w:val="004A408C"/>
    <w:rsid w:val="004A4332"/>
    <w:rsid w:val="004A450E"/>
    <w:rsid w:val="004A497C"/>
    <w:rsid w:val="004A57EA"/>
    <w:rsid w:val="004A6290"/>
    <w:rsid w:val="004A68BF"/>
    <w:rsid w:val="004A78F7"/>
    <w:rsid w:val="004B0137"/>
    <w:rsid w:val="004B0256"/>
    <w:rsid w:val="004B049D"/>
    <w:rsid w:val="004B06F7"/>
    <w:rsid w:val="004B12AF"/>
    <w:rsid w:val="004B13A8"/>
    <w:rsid w:val="004B1B94"/>
    <w:rsid w:val="004B1F8B"/>
    <w:rsid w:val="004B21FD"/>
    <w:rsid w:val="004B2659"/>
    <w:rsid w:val="004B26AB"/>
    <w:rsid w:val="004B2887"/>
    <w:rsid w:val="004B28FA"/>
    <w:rsid w:val="004B2BC2"/>
    <w:rsid w:val="004B31D1"/>
    <w:rsid w:val="004B3EF5"/>
    <w:rsid w:val="004B4596"/>
    <w:rsid w:val="004B4E08"/>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4C6C"/>
    <w:rsid w:val="004C5506"/>
    <w:rsid w:val="004C5AE3"/>
    <w:rsid w:val="004C6923"/>
    <w:rsid w:val="004C6A63"/>
    <w:rsid w:val="004C6AAD"/>
    <w:rsid w:val="004C6D93"/>
    <w:rsid w:val="004C73ED"/>
    <w:rsid w:val="004D04BC"/>
    <w:rsid w:val="004D1160"/>
    <w:rsid w:val="004D2750"/>
    <w:rsid w:val="004D5BC9"/>
    <w:rsid w:val="004D5D63"/>
    <w:rsid w:val="004D67BA"/>
    <w:rsid w:val="004D69CB"/>
    <w:rsid w:val="004E020E"/>
    <w:rsid w:val="004E0652"/>
    <w:rsid w:val="004E0DB6"/>
    <w:rsid w:val="004E1301"/>
    <w:rsid w:val="004E132C"/>
    <w:rsid w:val="004E1335"/>
    <w:rsid w:val="004E14DF"/>
    <w:rsid w:val="004E17A0"/>
    <w:rsid w:val="004E1AA8"/>
    <w:rsid w:val="004E1BC4"/>
    <w:rsid w:val="004E27F6"/>
    <w:rsid w:val="004E3C37"/>
    <w:rsid w:val="004E3CC6"/>
    <w:rsid w:val="004E3E0E"/>
    <w:rsid w:val="004E3E6C"/>
    <w:rsid w:val="004E3F47"/>
    <w:rsid w:val="004E4407"/>
    <w:rsid w:val="004E472F"/>
    <w:rsid w:val="004E4B91"/>
    <w:rsid w:val="004E4DA9"/>
    <w:rsid w:val="004E5111"/>
    <w:rsid w:val="004E532C"/>
    <w:rsid w:val="004E5F84"/>
    <w:rsid w:val="004E6475"/>
    <w:rsid w:val="004E6A24"/>
    <w:rsid w:val="004E724E"/>
    <w:rsid w:val="004E7DAF"/>
    <w:rsid w:val="004E7F13"/>
    <w:rsid w:val="004E7FC2"/>
    <w:rsid w:val="004E7FC9"/>
    <w:rsid w:val="004F0458"/>
    <w:rsid w:val="004F0514"/>
    <w:rsid w:val="004F1CA6"/>
    <w:rsid w:val="004F2A96"/>
    <w:rsid w:val="004F2DA3"/>
    <w:rsid w:val="004F321C"/>
    <w:rsid w:val="004F411A"/>
    <w:rsid w:val="004F47C7"/>
    <w:rsid w:val="004F4FD3"/>
    <w:rsid w:val="004F5B1C"/>
    <w:rsid w:val="004F5CE3"/>
    <w:rsid w:val="004F5F7D"/>
    <w:rsid w:val="004F6923"/>
    <w:rsid w:val="004F7E68"/>
    <w:rsid w:val="005008BD"/>
    <w:rsid w:val="005016E6"/>
    <w:rsid w:val="00502D32"/>
    <w:rsid w:val="0050399A"/>
    <w:rsid w:val="00504C63"/>
    <w:rsid w:val="005053F6"/>
    <w:rsid w:val="00505E16"/>
    <w:rsid w:val="005061EF"/>
    <w:rsid w:val="00506784"/>
    <w:rsid w:val="00507510"/>
    <w:rsid w:val="0050757F"/>
    <w:rsid w:val="00507741"/>
    <w:rsid w:val="00507E72"/>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4E95"/>
    <w:rsid w:val="00525206"/>
    <w:rsid w:val="0052526F"/>
    <w:rsid w:val="005266EC"/>
    <w:rsid w:val="00526DB2"/>
    <w:rsid w:val="00527194"/>
    <w:rsid w:val="00527F24"/>
    <w:rsid w:val="00530265"/>
    <w:rsid w:val="0053076B"/>
    <w:rsid w:val="00530C42"/>
    <w:rsid w:val="00530F37"/>
    <w:rsid w:val="00530F57"/>
    <w:rsid w:val="005317DC"/>
    <w:rsid w:val="00531955"/>
    <w:rsid w:val="00531A35"/>
    <w:rsid w:val="00531EDF"/>
    <w:rsid w:val="005320DB"/>
    <w:rsid w:val="00532274"/>
    <w:rsid w:val="00532327"/>
    <w:rsid w:val="00533456"/>
    <w:rsid w:val="00533599"/>
    <w:rsid w:val="005351DB"/>
    <w:rsid w:val="00535592"/>
    <w:rsid w:val="005365C1"/>
    <w:rsid w:val="005368FA"/>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AEA"/>
    <w:rsid w:val="00551ECF"/>
    <w:rsid w:val="00552D6E"/>
    <w:rsid w:val="00553295"/>
    <w:rsid w:val="00555080"/>
    <w:rsid w:val="0055561A"/>
    <w:rsid w:val="00555634"/>
    <w:rsid w:val="00555836"/>
    <w:rsid w:val="00555DC9"/>
    <w:rsid w:val="00557C0D"/>
    <w:rsid w:val="00561FCF"/>
    <w:rsid w:val="00562568"/>
    <w:rsid w:val="00563249"/>
    <w:rsid w:val="00563516"/>
    <w:rsid w:val="00563E68"/>
    <w:rsid w:val="00563FED"/>
    <w:rsid w:val="0056409A"/>
    <w:rsid w:val="005642E4"/>
    <w:rsid w:val="0056430C"/>
    <w:rsid w:val="0056436E"/>
    <w:rsid w:val="005647A3"/>
    <w:rsid w:val="005652F9"/>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3EA"/>
    <w:rsid w:val="00574503"/>
    <w:rsid w:val="00574561"/>
    <w:rsid w:val="005746BC"/>
    <w:rsid w:val="00574EDB"/>
    <w:rsid w:val="00574F43"/>
    <w:rsid w:val="0057599B"/>
    <w:rsid w:val="00576559"/>
    <w:rsid w:val="005765C4"/>
    <w:rsid w:val="005774E6"/>
    <w:rsid w:val="00577E8B"/>
    <w:rsid w:val="0058063B"/>
    <w:rsid w:val="00580C52"/>
    <w:rsid w:val="00581150"/>
    <w:rsid w:val="00581BE4"/>
    <w:rsid w:val="00581E7D"/>
    <w:rsid w:val="0058260A"/>
    <w:rsid w:val="00582D1E"/>
    <w:rsid w:val="005845EA"/>
    <w:rsid w:val="00584810"/>
    <w:rsid w:val="00584B72"/>
    <w:rsid w:val="00585A95"/>
    <w:rsid w:val="00585F0A"/>
    <w:rsid w:val="00586631"/>
    <w:rsid w:val="00586634"/>
    <w:rsid w:val="00586F99"/>
    <w:rsid w:val="005875A2"/>
    <w:rsid w:val="00587750"/>
    <w:rsid w:val="00587A63"/>
    <w:rsid w:val="00590970"/>
    <w:rsid w:val="0059256A"/>
    <w:rsid w:val="005926EC"/>
    <w:rsid w:val="005928CA"/>
    <w:rsid w:val="00592D10"/>
    <w:rsid w:val="005942F3"/>
    <w:rsid w:val="00594A1C"/>
    <w:rsid w:val="00595A6F"/>
    <w:rsid w:val="00596D54"/>
    <w:rsid w:val="005974CC"/>
    <w:rsid w:val="00597593"/>
    <w:rsid w:val="00597E8E"/>
    <w:rsid w:val="005A0CC4"/>
    <w:rsid w:val="005A1069"/>
    <w:rsid w:val="005A1304"/>
    <w:rsid w:val="005A16C2"/>
    <w:rsid w:val="005A2101"/>
    <w:rsid w:val="005A221A"/>
    <w:rsid w:val="005A25F4"/>
    <w:rsid w:val="005A2931"/>
    <w:rsid w:val="005A2BDE"/>
    <w:rsid w:val="005A3C16"/>
    <w:rsid w:val="005A3C6A"/>
    <w:rsid w:val="005A4AA6"/>
    <w:rsid w:val="005A5836"/>
    <w:rsid w:val="005A62AE"/>
    <w:rsid w:val="005A68F2"/>
    <w:rsid w:val="005A6EB7"/>
    <w:rsid w:val="005A7582"/>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BF5"/>
    <w:rsid w:val="005B7DFA"/>
    <w:rsid w:val="005C0C02"/>
    <w:rsid w:val="005C1E55"/>
    <w:rsid w:val="005C332A"/>
    <w:rsid w:val="005C38E9"/>
    <w:rsid w:val="005C48C1"/>
    <w:rsid w:val="005C49B1"/>
    <w:rsid w:val="005C51F5"/>
    <w:rsid w:val="005C6A18"/>
    <w:rsid w:val="005C6D17"/>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D7745"/>
    <w:rsid w:val="005E03A4"/>
    <w:rsid w:val="005E0634"/>
    <w:rsid w:val="005E06BF"/>
    <w:rsid w:val="005E0859"/>
    <w:rsid w:val="005E1B5E"/>
    <w:rsid w:val="005E1C22"/>
    <w:rsid w:val="005E28B1"/>
    <w:rsid w:val="005E2F77"/>
    <w:rsid w:val="005E328C"/>
    <w:rsid w:val="005E3A7C"/>
    <w:rsid w:val="005E3ADD"/>
    <w:rsid w:val="005E438B"/>
    <w:rsid w:val="005E466C"/>
    <w:rsid w:val="005E56E4"/>
    <w:rsid w:val="005E5707"/>
    <w:rsid w:val="005E6E26"/>
    <w:rsid w:val="005E72E4"/>
    <w:rsid w:val="005F198C"/>
    <w:rsid w:val="005F24D4"/>
    <w:rsid w:val="005F2D96"/>
    <w:rsid w:val="005F2DB8"/>
    <w:rsid w:val="005F3501"/>
    <w:rsid w:val="005F39EB"/>
    <w:rsid w:val="005F482C"/>
    <w:rsid w:val="005F4AA6"/>
    <w:rsid w:val="005F4FCC"/>
    <w:rsid w:val="005F65CF"/>
    <w:rsid w:val="005F6CC2"/>
    <w:rsid w:val="005F6CDB"/>
    <w:rsid w:val="005F720F"/>
    <w:rsid w:val="00600AAD"/>
    <w:rsid w:val="00601D01"/>
    <w:rsid w:val="00602306"/>
    <w:rsid w:val="00602918"/>
    <w:rsid w:val="00603239"/>
    <w:rsid w:val="0060331D"/>
    <w:rsid w:val="00603635"/>
    <w:rsid w:val="006053E2"/>
    <w:rsid w:val="00605728"/>
    <w:rsid w:val="00605E69"/>
    <w:rsid w:val="00605FB6"/>
    <w:rsid w:val="00607CAE"/>
    <w:rsid w:val="0061078F"/>
    <w:rsid w:val="006110BC"/>
    <w:rsid w:val="006113A4"/>
    <w:rsid w:val="00611B6C"/>
    <w:rsid w:val="00611ED8"/>
    <w:rsid w:val="00612BD5"/>
    <w:rsid w:val="00612C7E"/>
    <w:rsid w:val="00612F79"/>
    <w:rsid w:val="00615159"/>
    <w:rsid w:val="006152C3"/>
    <w:rsid w:val="0061632E"/>
    <w:rsid w:val="006163B3"/>
    <w:rsid w:val="0061778F"/>
    <w:rsid w:val="006177D2"/>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279A2"/>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1C60"/>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9D7"/>
    <w:rsid w:val="00653B37"/>
    <w:rsid w:val="00653C7B"/>
    <w:rsid w:val="0065418D"/>
    <w:rsid w:val="00655691"/>
    <w:rsid w:val="006556A7"/>
    <w:rsid w:val="00656621"/>
    <w:rsid w:val="006566CE"/>
    <w:rsid w:val="00656E18"/>
    <w:rsid w:val="00657735"/>
    <w:rsid w:val="00660393"/>
    <w:rsid w:val="00660B53"/>
    <w:rsid w:val="00660E77"/>
    <w:rsid w:val="0066101F"/>
    <w:rsid w:val="00662457"/>
    <w:rsid w:val="00662FBD"/>
    <w:rsid w:val="006635E7"/>
    <w:rsid w:val="006636C0"/>
    <w:rsid w:val="006643EF"/>
    <w:rsid w:val="00664F27"/>
    <w:rsid w:val="006653FE"/>
    <w:rsid w:val="00667EDD"/>
    <w:rsid w:val="00670849"/>
    <w:rsid w:val="00670A1E"/>
    <w:rsid w:val="00670CFC"/>
    <w:rsid w:val="00671816"/>
    <w:rsid w:val="00671C16"/>
    <w:rsid w:val="006729E2"/>
    <w:rsid w:val="00672A28"/>
    <w:rsid w:val="00673229"/>
    <w:rsid w:val="00673291"/>
    <w:rsid w:val="0067343D"/>
    <w:rsid w:val="006740D8"/>
    <w:rsid w:val="0067410F"/>
    <w:rsid w:val="006741D4"/>
    <w:rsid w:val="00674646"/>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5890"/>
    <w:rsid w:val="00687ACC"/>
    <w:rsid w:val="00690034"/>
    <w:rsid w:val="0069051C"/>
    <w:rsid w:val="00690C41"/>
    <w:rsid w:val="00690D96"/>
    <w:rsid w:val="00691638"/>
    <w:rsid w:val="006920F2"/>
    <w:rsid w:val="006930A7"/>
    <w:rsid w:val="006934E5"/>
    <w:rsid w:val="006942C5"/>
    <w:rsid w:val="006944A5"/>
    <w:rsid w:val="006954E8"/>
    <w:rsid w:val="00696A78"/>
    <w:rsid w:val="00696CC5"/>
    <w:rsid w:val="006A0888"/>
    <w:rsid w:val="006A0BB7"/>
    <w:rsid w:val="006A1060"/>
    <w:rsid w:val="006A15D8"/>
    <w:rsid w:val="006A209C"/>
    <w:rsid w:val="006A228B"/>
    <w:rsid w:val="006A2B19"/>
    <w:rsid w:val="006A354F"/>
    <w:rsid w:val="006A36E2"/>
    <w:rsid w:val="006A3C24"/>
    <w:rsid w:val="006A3FBC"/>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4B8"/>
    <w:rsid w:val="006B78EB"/>
    <w:rsid w:val="006B794C"/>
    <w:rsid w:val="006C00DA"/>
    <w:rsid w:val="006C0733"/>
    <w:rsid w:val="006C0B59"/>
    <w:rsid w:val="006C1595"/>
    <w:rsid w:val="006C191F"/>
    <w:rsid w:val="006C195E"/>
    <w:rsid w:val="006C21E7"/>
    <w:rsid w:val="006C2CC8"/>
    <w:rsid w:val="006C2E91"/>
    <w:rsid w:val="006C3903"/>
    <w:rsid w:val="006C3A6D"/>
    <w:rsid w:val="006C3FEE"/>
    <w:rsid w:val="006C4FF6"/>
    <w:rsid w:val="006C5856"/>
    <w:rsid w:val="006C6116"/>
    <w:rsid w:val="006C719D"/>
    <w:rsid w:val="006D09C2"/>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1EF2"/>
    <w:rsid w:val="006F2313"/>
    <w:rsid w:val="006F23DD"/>
    <w:rsid w:val="006F2D32"/>
    <w:rsid w:val="006F3059"/>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5D2"/>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6F02"/>
    <w:rsid w:val="007173F2"/>
    <w:rsid w:val="00717537"/>
    <w:rsid w:val="00717A96"/>
    <w:rsid w:val="00717C2F"/>
    <w:rsid w:val="00717F89"/>
    <w:rsid w:val="0072150E"/>
    <w:rsid w:val="007215A8"/>
    <w:rsid w:val="00722A9E"/>
    <w:rsid w:val="00723377"/>
    <w:rsid w:val="0072381C"/>
    <w:rsid w:val="0072396C"/>
    <w:rsid w:val="00723B2A"/>
    <w:rsid w:val="00724202"/>
    <w:rsid w:val="0072505C"/>
    <w:rsid w:val="00725548"/>
    <w:rsid w:val="00725590"/>
    <w:rsid w:val="00725D42"/>
    <w:rsid w:val="007264B6"/>
    <w:rsid w:val="00726558"/>
    <w:rsid w:val="00726E8D"/>
    <w:rsid w:val="00727525"/>
    <w:rsid w:val="007279DC"/>
    <w:rsid w:val="00727B3B"/>
    <w:rsid w:val="007307C5"/>
    <w:rsid w:val="00730907"/>
    <w:rsid w:val="00730B84"/>
    <w:rsid w:val="007316C5"/>
    <w:rsid w:val="00731A24"/>
    <w:rsid w:val="00731B31"/>
    <w:rsid w:val="00731BF8"/>
    <w:rsid w:val="00731D5A"/>
    <w:rsid w:val="007330B9"/>
    <w:rsid w:val="00734C1D"/>
    <w:rsid w:val="00735349"/>
    <w:rsid w:val="00736AFE"/>
    <w:rsid w:val="00737106"/>
    <w:rsid w:val="007377EF"/>
    <w:rsid w:val="0073798F"/>
    <w:rsid w:val="00737D28"/>
    <w:rsid w:val="00740CFE"/>
    <w:rsid w:val="007412DF"/>
    <w:rsid w:val="0074191F"/>
    <w:rsid w:val="00742673"/>
    <w:rsid w:val="007426A7"/>
    <w:rsid w:val="00743273"/>
    <w:rsid w:val="00743D5C"/>
    <w:rsid w:val="00743E78"/>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669D"/>
    <w:rsid w:val="00757409"/>
    <w:rsid w:val="00757D45"/>
    <w:rsid w:val="00761AA3"/>
    <w:rsid w:val="007624E9"/>
    <w:rsid w:val="007629B9"/>
    <w:rsid w:val="00762E0B"/>
    <w:rsid w:val="00763510"/>
    <w:rsid w:val="00763831"/>
    <w:rsid w:val="00763E0D"/>
    <w:rsid w:val="00764292"/>
    <w:rsid w:val="00764BB7"/>
    <w:rsid w:val="00766CD5"/>
    <w:rsid w:val="00766FF2"/>
    <w:rsid w:val="00767728"/>
    <w:rsid w:val="007677C4"/>
    <w:rsid w:val="00767B6A"/>
    <w:rsid w:val="00767F30"/>
    <w:rsid w:val="00770865"/>
    <w:rsid w:val="00771679"/>
    <w:rsid w:val="00771C45"/>
    <w:rsid w:val="00772E84"/>
    <w:rsid w:val="00773077"/>
    <w:rsid w:val="00773856"/>
    <w:rsid w:val="00773941"/>
    <w:rsid w:val="00774153"/>
    <w:rsid w:val="00774A2A"/>
    <w:rsid w:val="0077505A"/>
    <w:rsid w:val="007750FC"/>
    <w:rsid w:val="007759DB"/>
    <w:rsid w:val="00776667"/>
    <w:rsid w:val="00776B86"/>
    <w:rsid w:val="00777276"/>
    <w:rsid w:val="00777E6B"/>
    <w:rsid w:val="007802DD"/>
    <w:rsid w:val="00780617"/>
    <w:rsid w:val="007806D5"/>
    <w:rsid w:val="00780736"/>
    <w:rsid w:val="00780837"/>
    <w:rsid w:val="007815A4"/>
    <w:rsid w:val="007818C6"/>
    <w:rsid w:val="00782411"/>
    <w:rsid w:val="007824E0"/>
    <w:rsid w:val="0078389E"/>
    <w:rsid w:val="00783BE6"/>
    <w:rsid w:val="00784A60"/>
    <w:rsid w:val="00785210"/>
    <w:rsid w:val="00785D32"/>
    <w:rsid w:val="007869D1"/>
    <w:rsid w:val="00787505"/>
    <w:rsid w:val="00790604"/>
    <w:rsid w:val="007907D5"/>
    <w:rsid w:val="00790830"/>
    <w:rsid w:val="00790CEA"/>
    <w:rsid w:val="00791229"/>
    <w:rsid w:val="007924C6"/>
    <w:rsid w:val="00792890"/>
    <w:rsid w:val="00793E04"/>
    <w:rsid w:val="00794652"/>
    <w:rsid w:val="00794CD5"/>
    <w:rsid w:val="00794E63"/>
    <w:rsid w:val="00795C72"/>
    <w:rsid w:val="00795DE7"/>
    <w:rsid w:val="00795FED"/>
    <w:rsid w:val="00796526"/>
    <w:rsid w:val="00797633"/>
    <w:rsid w:val="007977BD"/>
    <w:rsid w:val="007A0373"/>
    <w:rsid w:val="007A0457"/>
    <w:rsid w:val="007A08FA"/>
    <w:rsid w:val="007A0A81"/>
    <w:rsid w:val="007A1338"/>
    <w:rsid w:val="007A1506"/>
    <w:rsid w:val="007A1DA1"/>
    <w:rsid w:val="007A2036"/>
    <w:rsid w:val="007A278A"/>
    <w:rsid w:val="007A2DE3"/>
    <w:rsid w:val="007A3D3C"/>
    <w:rsid w:val="007A4206"/>
    <w:rsid w:val="007A4575"/>
    <w:rsid w:val="007A464C"/>
    <w:rsid w:val="007A4B34"/>
    <w:rsid w:val="007A5252"/>
    <w:rsid w:val="007A5414"/>
    <w:rsid w:val="007A58F2"/>
    <w:rsid w:val="007A5BBF"/>
    <w:rsid w:val="007A5EBE"/>
    <w:rsid w:val="007A64B2"/>
    <w:rsid w:val="007A654C"/>
    <w:rsid w:val="007A6920"/>
    <w:rsid w:val="007A6A30"/>
    <w:rsid w:val="007A6CC4"/>
    <w:rsid w:val="007A702B"/>
    <w:rsid w:val="007A7967"/>
    <w:rsid w:val="007A79F2"/>
    <w:rsid w:val="007A7D1D"/>
    <w:rsid w:val="007A7F83"/>
    <w:rsid w:val="007B042D"/>
    <w:rsid w:val="007B0489"/>
    <w:rsid w:val="007B0598"/>
    <w:rsid w:val="007B05A0"/>
    <w:rsid w:val="007B0BCB"/>
    <w:rsid w:val="007B1F7B"/>
    <w:rsid w:val="007B2021"/>
    <w:rsid w:val="007B233E"/>
    <w:rsid w:val="007B2546"/>
    <w:rsid w:val="007B2F16"/>
    <w:rsid w:val="007B3861"/>
    <w:rsid w:val="007B41BD"/>
    <w:rsid w:val="007B4341"/>
    <w:rsid w:val="007B4354"/>
    <w:rsid w:val="007B5567"/>
    <w:rsid w:val="007B60AA"/>
    <w:rsid w:val="007B6197"/>
    <w:rsid w:val="007B61DC"/>
    <w:rsid w:val="007B6341"/>
    <w:rsid w:val="007B64AB"/>
    <w:rsid w:val="007B70C3"/>
    <w:rsid w:val="007C1959"/>
    <w:rsid w:val="007C26CE"/>
    <w:rsid w:val="007C2768"/>
    <w:rsid w:val="007C3C67"/>
    <w:rsid w:val="007C3DBC"/>
    <w:rsid w:val="007C4CB8"/>
    <w:rsid w:val="007C5943"/>
    <w:rsid w:val="007C6603"/>
    <w:rsid w:val="007C6810"/>
    <w:rsid w:val="007C6DB8"/>
    <w:rsid w:val="007C6F92"/>
    <w:rsid w:val="007C76F6"/>
    <w:rsid w:val="007D07FE"/>
    <w:rsid w:val="007D0A6B"/>
    <w:rsid w:val="007D0F8F"/>
    <w:rsid w:val="007D10A8"/>
    <w:rsid w:val="007D2DAA"/>
    <w:rsid w:val="007D39EA"/>
    <w:rsid w:val="007D3A68"/>
    <w:rsid w:val="007D4CB9"/>
    <w:rsid w:val="007D4F1D"/>
    <w:rsid w:val="007D50E7"/>
    <w:rsid w:val="007D52E7"/>
    <w:rsid w:val="007D5600"/>
    <w:rsid w:val="007D562F"/>
    <w:rsid w:val="007D5A72"/>
    <w:rsid w:val="007D5DAB"/>
    <w:rsid w:val="007D5EDD"/>
    <w:rsid w:val="007D6041"/>
    <w:rsid w:val="007D62F0"/>
    <w:rsid w:val="007D6E17"/>
    <w:rsid w:val="007D74A1"/>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62DD"/>
    <w:rsid w:val="007E7394"/>
    <w:rsid w:val="007E7435"/>
    <w:rsid w:val="007E7517"/>
    <w:rsid w:val="007E7A7B"/>
    <w:rsid w:val="007F01C9"/>
    <w:rsid w:val="007F0A8E"/>
    <w:rsid w:val="007F1DE1"/>
    <w:rsid w:val="007F1E0C"/>
    <w:rsid w:val="007F1F59"/>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23DB"/>
    <w:rsid w:val="0080337C"/>
    <w:rsid w:val="008037C2"/>
    <w:rsid w:val="00803C49"/>
    <w:rsid w:val="00804326"/>
    <w:rsid w:val="00804C3D"/>
    <w:rsid w:val="008057EB"/>
    <w:rsid w:val="00805C60"/>
    <w:rsid w:val="00805CA1"/>
    <w:rsid w:val="00805D51"/>
    <w:rsid w:val="00805E18"/>
    <w:rsid w:val="00806391"/>
    <w:rsid w:val="00806D0F"/>
    <w:rsid w:val="00806E74"/>
    <w:rsid w:val="00807690"/>
    <w:rsid w:val="008100C2"/>
    <w:rsid w:val="0081146C"/>
    <w:rsid w:val="00811F58"/>
    <w:rsid w:val="00811F8C"/>
    <w:rsid w:val="00812595"/>
    <w:rsid w:val="00813253"/>
    <w:rsid w:val="00813B87"/>
    <w:rsid w:val="0081496A"/>
    <w:rsid w:val="00815469"/>
    <w:rsid w:val="008159CC"/>
    <w:rsid w:val="00815B18"/>
    <w:rsid w:val="00816B1E"/>
    <w:rsid w:val="00816C57"/>
    <w:rsid w:val="00817026"/>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36880"/>
    <w:rsid w:val="00837686"/>
    <w:rsid w:val="00840A6B"/>
    <w:rsid w:val="00840D02"/>
    <w:rsid w:val="0084130A"/>
    <w:rsid w:val="0084135F"/>
    <w:rsid w:val="00842E52"/>
    <w:rsid w:val="00844D08"/>
    <w:rsid w:val="00844D2E"/>
    <w:rsid w:val="00846D7A"/>
    <w:rsid w:val="00846FF8"/>
    <w:rsid w:val="0084707B"/>
    <w:rsid w:val="00847AD9"/>
    <w:rsid w:val="00847C06"/>
    <w:rsid w:val="00850222"/>
    <w:rsid w:val="00850673"/>
    <w:rsid w:val="00850A4C"/>
    <w:rsid w:val="00852584"/>
    <w:rsid w:val="00852772"/>
    <w:rsid w:val="008528A7"/>
    <w:rsid w:val="008532FF"/>
    <w:rsid w:val="00853B4C"/>
    <w:rsid w:val="00853D8B"/>
    <w:rsid w:val="00854489"/>
    <w:rsid w:val="00854BC5"/>
    <w:rsid w:val="00854EDD"/>
    <w:rsid w:val="00855259"/>
    <w:rsid w:val="0085543F"/>
    <w:rsid w:val="00855EDF"/>
    <w:rsid w:val="008561F3"/>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562"/>
    <w:rsid w:val="0086296C"/>
    <w:rsid w:val="00862BCB"/>
    <w:rsid w:val="00863147"/>
    <w:rsid w:val="00863981"/>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0E"/>
    <w:rsid w:val="0087782F"/>
    <w:rsid w:val="00877C37"/>
    <w:rsid w:val="0088042B"/>
    <w:rsid w:val="008808D3"/>
    <w:rsid w:val="00880C1A"/>
    <w:rsid w:val="00880C8C"/>
    <w:rsid w:val="00881789"/>
    <w:rsid w:val="00881E87"/>
    <w:rsid w:val="0088206A"/>
    <w:rsid w:val="008822FD"/>
    <w:rsid w:val="00882825"/>
    <w:rsid w:val="00883317"/>
    <w:rsid w:val="00883C2E"/>
    <w:rsid w:val="00883DBD"/>
    <w:rsid w:val="00884831"/>
    <w:rsid w:val="00884E9D"/>
    <w:rsid w:val="00885076"/>
    <w:rsid w:val="008859E8"/>
    <w:rsid w:val="00885AD7"/>
    <w:rsid w:val="008860F3"/>
    <w:rsid w:val="008864CC"/>
    <w:rsid w:val="0088700A"/>
    <w:rsid w:val="008870BC"/>
    <w:rsid w:val="0088721E"/>
    <w:rsid w:val="00887842"/>
    <w:rsid w:val="00887E7E"/>
    <w:rsid w:val="0089161B"/>
    <w:rsid w:val="0089183D"/>
    <w:rsid w:val="00892230"/>
    <w:rsid w:val="008934AD"/>
    <w:rsid w:val="008934E6"/>
    <w:rsid w:val="0089390B"/>
    <w:rsid w:val="008939F5"/>
    <w:rsid w:val="008940E5"/>
    <w:rsid w:val="008941EC"/>
    <w:rsid w:val="008945A7"/>
    <w:rsid w:val="008951F4"/>
    <w:rsid w:val="00895914"/>
    <w:rsid w:val="00895FFF"/>
    <w:rsid w:val="008963D0"/>
    <w:rsid w:val="00896CB8"/>
    <w:rsid w:val="008A037E"/>
    <w:rsid w:val="008A06FB"/>
    <w:rsid w:val="008A078D"/>
    <w:rsid w:val="008A1BFE"/>
    <w:rsid w:val="008A26F7"/>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CAB"/>
    <w:rsid w:val="008C1D38"/>
    <w:rsid w:val="008C23F0"/>
    <w:rsid w:val="008C2962"/>
    <w:rsid w:val="008C2B28"/>
    <w:rsid w:val="008C3EED"/>
    <w:rsid w:val="008C4A3D"/>
    <w:rsid w:val="008C5C2F"/>
    <w:rsid w:val="008C5D68"/>
    <w:rsid w:val="008C7287"/>
    <w:rsid w:val="008C7945"/>
    <w:rsid w:val="008C7C90"/>
    <w:rsid w:val="008D024F"/>
    <w:rsid w:val="008D071C"/>
    <w:rsid w:val="008D085D"/>
    <w:rsid w:val="008D118F"/>
    <w:rsid w:val="008D1B1A"/>
    <w:rsid w:val="008D1B8E"/>
    <w:rsid w:val="008D1E37"/>
    <w:rsid w:val="008D2301"/>
    <w:rsid w:val="008D2C67"/>
    <w:rsid w:val="008D311B"/>
    <w:rsid w:val="008D317F"/>
    <w:rsid w:val="008D3B74"/>
    <w:rsid w:val="008D4096"/>
    <w:rsid w:val="008D49C0"/>
    <w:rsid w:val="008D4D4F"/>
    <w:rsid w:val="008D4FF1"/>
    <w:rsid w:val="008D5BD2"/>
    <w:rsid w:val="008D61D5"/>
    <w:rsid w:val="008D6334"/>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1E2"/>
    <w:rsid w:val="008E7604"/>
    <w:rsid w:val="008E7E3C"/>
    <w:rsid w:val="008E7FE0"/>
    <w:rsid w:val="008F007D"/>
    <w:rsid w:val="008F081E"/>
    <w:rsid w:val="008F0885"/>
    <w:rsid w:val="008F1A2D"/>
    <w:rsid w:val="008F1EC2"/>
    <w:rsid w:val="008F2AF3"/>
    <w:rsid w:val="008F2BD1"/>
    <w:rsid w:val="008F2E17"/>
    <w:rsid w:val="008F2E6B"/>
    <w:rsid w:val="008F31FF"/>
    <w:rsid w:val="008F3BFB"/>
    <w:rsid w:val="008F44A9"/>
    <w:rsid w:val="008F55A3"/>
    <w:rsid w:val="008F6348"/>
    <w:rsid w:val="008F6C50"/>
    <w:rsid w:val="008F71AA"/>
    <w:rsid w:val="008F71B1"/>
    <w:rsid w:val="008F732B"/>
    <w:rsid w:val="008F760B"/>
    <w:rsid w:val="008F7D02"/>
    <w:rsid w:val="00900613"/>
    <w:rsid w:val="0090175B"/>
    <w:rsid w:val="00901922"/>
    <w:rsid w:val="009019C3"/>
    <w:rsid w:val="009027C1"/>
    <w:rsid w:val="00903320"/>
    <w:rsid w:val="00903456"/>
    <w:rsid w:val="00903899"/>
    <w:rsid w:val="00904ADC"/>
    <w:rsid w:val="00905A54"/>
    <w:rsid w:val="009063D0"/>
    <w:rsid w:val="00906A32"/>
    <w:rsid w:val="00907492"/>
    <w:rsid w:val="00907A66"/>
    <w:rsid w:val="00907B1D"/>
    <w:rsid w:val="00907D67"/>
    <w:rsid w:val="00910917"/>
    <w:rsid w:val="0091099D"/>
    <w:rsid w:val="00910DE1"/>
    <w:rsid w:val="009110EE"/>
    <w:rsid w:val="0091172E"/>
    <w:rsid w:val="00911E02"/>
    <w:rsid w:val="00911FEC"/>
    <w:rsid w:val="00912696"/>
    <w:rsid w:val="0091451C"/>
    <w:rsid w:val="0091548D"/>
    <w:rsid w:val="0091588A"/>
    <w:rsid w:val="00915A1F"/>
    <w:rsid w:val="00915A54"/>
    <w:rsid w:val="00916509"/>
    <w:rsid w:val="009204F8"/>
    <w:rsid w:val="00920653"/>
    <w:rsid w:val="0092090B"/>
    <w:rsid w:val="0092095B"/>
    <w:rsid w:val="00920DFB"/>
    <w:rsid w:val="009219E5"/>
    <w:rsid w:val="00921D5D"/>
    <w:rsid w:val="00922349"/>
    <w:rsid w:val="0092327B"/>
    <w:rsid w:val="00924079"/>
    <w:rsid w:val="00924367"/>
    <w:rsid w:val="00924546"/>
    <w:rsid w:val="00924A44"/>
    <w:rsid w:val="00924B50"/>
    <w:rsid w:val="00924D04"/>
    <w:rsid w:val="00924F1A"/>
    <w:rsid w:val="00925502"/>
    <w:rsid w:val="00925805"/>
    <w:rsid w:val="00925C86"/>
    <w:rsid w:val="00926399"/>
    <w:rsid w:val="009272F3"/>
    <w:rsid w:val="00927CD0"/>
    <w:rsid w:val="00930770"/>
    <w:rsid w:val="00931070"/>
    <w:rsid w:val="0093166C"/>
    <w:rsid w:val="009317A1"/>
    <w:rsid w:val="00932117"/>
    <w:rsid w:val="0093230E"/>
    <w:rsid w:val="00932CC9"/>
    <w:rsid w:val="009333B8"/>
    <w:rsid w:val="0093382B"/>
    <w:rsid w:val="00933D17"/>
    <w:rsid w:val="00933EB8"/>
    <w:rsid w:val="0093466E"/>
    <w:rsid w:val="00934ADE"/>
    <w:rsid w:val="009350BD"/>
    <w:rsid w:val="009350BE"/>
    <w:rsid w:val="00935FF4"/>
    <w:rsid w:val="00935FFD"/>
    <w:rsid w:val="00936F70"/>
    <w:rsid w:val="00937148"/>
    <w:rsid w:val="009375A3"/>
    <w:rsid w:val="0094007C"/>
    <w:rsid w:val="009401F0"/>
    <w:rsid w:val="00941DCB"/>
    <w:rsid w:val="0094230F"/>
    <w:rsid w:val="00942A8A"/>
    <w:rsid w:val="00942B84"/>
    <w:rsid w:val="00942CD7"/>
    <w:rsid w:val="00942D8B"/>
    <w:rsid w:val="009437FE"/>
    <w:rsid w:val="00943EAE"/>
    <w:rsid w:val="0094459B"/>
    <w:rsid w:val="00945181"/>
    <w:rsid w:val="00945DDE"/>
    <w:rsid w:val="00946C19"/>
    <w:rsid w:val="00947DC5"/>
    <w:rsid w:val="00947EE6"/>
    <w:rsid w:val="00947F82"/>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25B"/>
    <w:rsid w:val="009605EC"/>
    <w:rsid w:val="00960CE3"/>
    <w:rsid w:val="009610D8"/>
    <w:rsid w:val="00962735"/>
    <w:rsid w:val="0096284B"/>
    <w:rsid w:val="00963705"/>
    <w:rsid w:val="009640E9"/>
    <w:rsid w:val="00964691"/>
    <w:rsid w:val="00965EEC"/>
    <w:rsid w:val="0096754A"/>
    <w:rsid w:val="00967797"/>
    <w:rsid w:val="009677DA"/>
    <w:rsid w:val="0097019E"/>
    <w:rsid w:val="00970260"/>
    <w:rsid w:val="009702FF"/>
    <w:rsid w:val="00970DC2"/>
    <w:rsid w:val="0097122B"/>
    <w:rsid w:val="0097125B"/>
    <w:rsid w:val="00971DF8"/>
    <w:rsid w:val="00972965"/>
    <w:rsid w:val="00972E58"/>
    <w:rsid w:val="009739CF"/>
    <w:rsid w:val="009758A5"/>
    <w:rsid w:val="0097593A"/>
    <w:rsid w:val="009759D1"/>
    <w:rsid w:val="00975E02"/>
    <w:rsid w:val="0097611C"/>
    <w:rsid w:val="00977627"/>
    <w:rsid w:val="009779C3"/>
    <w:rsid w:val="00977B61"/>
    <w:rsid w:val="00980494"/>
    <w:rsid w:val="009805EB"/>
    <w:rsid w:val="00980694"/>
    <w:rsid w:val="009807B5"/>
    <w:rsid w:val="00980F4A"/>
    <w:rsid w:val="00980FD2"/>
    <w:rsid w:val="009812EC"/>
    <w:rsid w:val="009816FB"/>
    <w:rsid w:val="0098184E"/>
    <w:rsid w:val="00981BEC"/>
    <w:rsid w:val="0098249E"/>
    <w:rsid w:val="0098311A"/>
    <w:rsid w:val="009835E3"/>
    <w:rsid w:val="00983CBE"/>
    <w:rsid w:val="00984204"/>
    <w:rsid w:val="00984274"/>
    <w:rsid w:val="0098497E"/>
    <w:rsid w:val="00984D34"/>
    <w:rsid w:val="00984E84"/>
    <w:rsid w:val="00985371"/>
    <w:rsid w:val="009853FE"/>
    <w:rsid w:val="0098552A"/>
    <w:rsid w:val="00986081"/>
    <w:rsid w:val="009868B9"/>
    <w:rsid w:val="009869E9"/>
    <w:rsid w:val="00987306"/>
    <w:rsid w:val="00987B25"/>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97F01"/>
    <w:rsid w:val="009A0CC9"/>
    <w:rsid w:val="009A237B"/>
    <w:rsid w:val="009A289A"/>
    <w:rsid w:val="009A4378"/>
    <w:rsid w:val="009A5039"/>
    <w:rsid w:val="009A5E4E"/>
    <w:rsid w:val="009A6184"/>
    <w:rsid w:val="009A61E7"/>
    <w:rsid w:val="009A7981"/>
    <w:rsid w:val="009A7AC7"/>
    <w:rsid w:val="009A7B22"/>
    <w:rsid w:val="009A7F65"/>
    <w:rsid w:val="009B0249"/>
    <w:rsid w:val="009B070E"/>
    <w:rsid w:val="009B1129"/>
    <w:rsid w:val="009B1238"/>
    <w:rsid w:val="009B1F05"/>
    <w:rsid w:val="009B1F56"/>
    <w:rsid w:val="009B293A"/>
    <w:rsid w:val="009B2D2E"/>
    <w:rsid w:val="009B2F54"/>
    <w:rsid w:val="009B31D3"/>
    <w:rsid w:val="009B4620"/>
    <w:rsid w:val="009B4DD2"/>
    <w:rsid w:val="009B574C"/>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8B"/>
    <w:rsid w:val="009C64EC"/>
    <w:rsid w:val="009C6C31"/>
    <w:rsid w:val="009C728E"/>
    <w:rsid w:val="009D08A8"/>
    <w:rsid w:val="009D1062"/>
    <w:rsid w:val="009D1304"/>
    <w:rsid w:val="009D1C29"/>
    <w:rsid w:val="009D1E45"/>
    <w:rsid w:val="009D2652"/>
    <w:rsid w:val="009D2835"/>
    <w:rsid w:val="009D2A5A"/>
    <w:rsid w:val="009D5736"/>
    <w:rsid w:val="009D58ED"/>
    <w:rsid w:val="009D5E59"/>
    <w:rsid w:val="009D68A8"/>
    <w:rsid w:val="009D6971"/>
    <w:rsid w:val="009D751F"/>
    <w:rsid w:val="009D7FB5"/>
    <w:rsid w:val="009E02AD"/>
    <w:rsid w:val="009E0D77"/>
    <w:rsid w:val="009E0FF9"/>
    <w:rsid w:val="009E1509"/>
    <w:rsid w:val="009E192E"/>
    <w:rsid w:val="009E1C66"/>
    <w:rsid w:val="009E1F5D"/>
    <w:rsid w:val="009E201C"/>
    <w:rsid w:val="009E299E"/>
    <w:rsid w:val="009E35F5"/>
    <w:rsid w:val="009E3ADB"/>
    <w:rsid w:val="009E4872"/>
    <w:rsid w:val="009E4952"/>
    <w:rsid w:val="009E4E0E"/>
    <w:rsid w:val="009E50E9"/>
    <w:rsid w:val="009E5506"/>
    <w:rsid w:val="009E566F"/>
    <w:rsid w:val="009E69C0"/>
    <w:rsid w:val="009E6ACF"/>
    <w:rsid w:val="009E6ECE"/>
    <w:rsid w:val="009E6FE9"/>
    <w:rsid w:val="009E7108"/>
    <w:rsid w:val="009E7DCC"/>
    <w:rsid w:val="009F01A0"/>
    <w:rsid w:val="009F0C0D"/>
    <w:rsid w:val="009F17DB"/>
    <w:rsid w:val="009F1BA9"/>
    <w:rsid w:val="009F346E"/>
    <w:rsid w:val="009F3E4A"/>
    <w:rsid w:val="009F44C6"/>
    <w:rsid w:val="009F5208"/>
    <w:rsid w:val="009F5343"/>
    <w:rsid w:val="009F5A2E"/>
    <w:rsid w:val="009F6359"/>
    <w:rsid w:val="009F6602"/>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23A1"/>
    <w:rsid w:val="00A02FA8"/>
    <w:rsid w:val="00A0398A"/>
    <w:rsid w:val="00A03E24"/>
    <w:rsid w:val="00A04903"/>
    <w:rsid w:val="00A04DDF"/>
    <w:rsid w:val="00A04FFA"/>
    <w:rsid w:val="00A054D3"/>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282"/>
    <w:rsid w:val="00A133C8"/>
    <w:rsid w:val="00A13543"/>
    <w:rsid w:val="00A13B71"/>
    <w:rsid w:val="00A13B9D"/>
    <w:rsid w:val="00A14847"/>
    <w:rsid w:val="00A15323"/>
    <w:rsid w:val="00A155D4"/>
    <w:rsid w:val="00A16694"/>
    <w:rsid w:val="00A17351"/>
    <w:rsid w:val="00A176BE"/>
    <w:rsid w:val="00A17B9D"/>
    <w:rsid w:val="00A17F4E"/>
    <w:rsid w:val="00A20754"/>
    <w:rsid w:val="00A21063"/>
    <w:rsid w:val="00A21A9F"/>
    <w:rsid w:val="00A228B9"/>
    <w:rsid w:val="00A234AA"/>
    <w:rsid w:val="00A2381C"/>
    <w:rsid w:val="00A23ADD"/>
    <w:rsid w:val="00A248C4"/>
    <w:rsid w:val="00A25A62"/>
    <w:rsid w:val="00A2795A"/>
    <w:rsid w:val="00A30365"/>
    <w:rsid w:val="00A3078A"/>
    <w:rsid w:val="00A30C21"/>
    <w:rsid w:val="00A30E09"/>
    <w:rsid w:val="00A31250"/>
    <w:rsid w:val="00A31F0B"/>
    <w:rsid w:val="00A32241"/>
    <w:rsid w:val="00A32941"/>
    <w:rsid w:val="00A336DB"/>
    <w:rsid w:val="00A341F6"/>
    <w:rsid w:val="00A34B77"/>
    <w:rsid w:val="00A350E1"/>
    <w:rsid w:val="00A35253"/>
    <w:rsid w:val="00A35723"/>
    <w:rsid w:val="00A3705C"/>
    <w:rsid w:val="00A4128F"/>
    <w:rsid w:val="00A428D3"/>
    <w:rsid w:val="00A42A3C"/>
    <w:rsid w:val="00A43416"/>
    <w:rsid w:val="00A43DD4"/>
    <w:rsid w:val="00A448D9"/>
    <w:rsid w:val="00A44A19"/>
    <w:rsid w:val="00A44D8C"/>
    <w:rsid w:val="00A45C23"/>
    <w:rsid w:val="00A46909"/>
    <w:rsid w:val="00A46DE2"/>
    <w:rsid w:val="00A47012"/>
    <w:rsid w:val="00A50B31"/>
    <w:rsid w:val="00A5109E"/>
    <w:rsid w:val="00A51345"/>
    <w:rsid w:val="00A51E3F"/>
    <w:rsid w:val="00A52AB6"/>
    <w:rsid w:val="00A53073"/>
    <w:rsid w:val="00A53456"/>
    <w:rsid w:val="00A53DCC"/>
    <w:rsid w:val="00A53F24"/>
    <w:rsid w:val="00A550B1"/>
    <w:rsid w:val="00A5629A"/>
    <w:rsid w:val="00A567E4"/>
    <w:rsid w:val="00A56BE4"/>
    <w:rsid w:val="00A5739B"/>
    <w:rsid w:val="00A57F0F"/>
    <w:rsid w:val="00A6057D"/>
    <w:rsid w:val="00A60D9B"/>
    <w:rsid w:val="00A6117B"/>
    <w:rsid w:val="00A61DAF"/>
    <w:rsid w:val="00A61ED0"/>
    <w:rsid w:val="00A61F1C"/>
    <w:rsid w:val="00A6213F"/>
    <w:rsid w:val="00A62A4B"/>
    <w:rsid w:val="00A62F0C"/>
    <w:rsid w:val="00A638A3"/>
    <w:rsid w:val="00A63D08"/>
    <w:rsid w:val="00A64133"/>
    <w:rsid w:val="00A647E0"/>
    <w:rsid w:val="00A64B31"/>
    <w:rsid w:val="00A6558E"/>
    <w:rsid w:val="00A65DD7"/>
    <w:rsid w:val="00A66F73"/>
    <w:rsid w:val="00A7012E"/>
    <w:rsid w:val="00A70F9C"/>
    <w:rsid w:val="00A719E4"/>
    <w:rsid w:val="00A72130"/>
    <w:rsid w:val="00A732D0"/>
    <w:rsid w:val="00A736C3"/>
    <w:rsid w:val="00A73E35"/>
    <w:rsid w:val="00A75408"/>
    <w:rsid w:val="00A76067"/>
    <w:rsid w:val="00A761CA"/>
    <w:rsid w:val="00A7659F"/>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660"/>
    <w:rsid w:val="00A84CEF"/>
    <w:rsid w:val="00A852FA"/>
    <w:rsid w:val="00A85A6C"/>
    <w:rsid w:val="00A865F3"/>
    <w:rsid w:val="00A86767"/>
    <w:rsid w:val="00A876ED"/>
    <w:rsid w:val="00A87A15"/>
    <w:rsid w:val="00A87FD3"/>
    <w:rsid w:val="00A90814"/>
    <w:rsid w:val="00A91210"/>
    <w:rsid w:val="00A91F17"/>
    <w:rsid w:val="00A91FFE"/>
    <w:rsid w:val="00A9386F"/>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5487"/>
    <w:rsid w:val="00AA6158"/>
    <w:rsid w:val="00AA66A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B7B49"/>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A79"/>
    <w:rsid w:val="00AC5DDF"/>
    <w:rsid w:val="00AC5E13"/>
    <w:rsid w:val="00AC62F1"/>
    <w:rsid w:val="00AC6B2A"/>
    <w:rsid w:val="00AC6B46"/>
    <w:rsid w:val="00AC6B9B"/>
    <w:rsid w:val="00AC6BD3"/>
    <w:rsid w:val="00AC6FB4"/>
    <w:rsid w:val="00AC761A"/>
    <w:rsid w:val="00AC7781"/>
    <w:rsid w:val="00AC78BF"/>
    <w:rsid w:val="00AC7B98"/>
    <w:rsid w:val="00AC7F08"/>
    <w:rsid w:val="00AD007C"/>
    <w:rsid w:val="00AD056B"/>
    <w:rsid w:val="00AD092F"/>
    <w:rsid w:val="00AD0AA5"/>
    <w:rsid w:val="00AD0CE8"/>
    <w:rsid w:val="00AD152B"/>
    <w:rsid w:val="00AD1945"/>
    <w:rsid w:val="00AD2855"/>
    <w:rsid w:val="00AD37C7"/>
    <w:rsid w:val="00AD3991"/>
    <w:rsid w:val="00AD3AFD"/>
    <w:rsid w:val="00AD4304"/>
    <w:rsid w:val="00AD44FA"/>
    <w:rsid w:val="00AD47FE"/>
    <w:rsid w:val="00AD55FC"/>
    <w:rsid w:val="00AD59B8"/>
    <w:rsid w:val="00AD63F3"/>
    <w:rsid w:val="00AD78D8"/>
    <w:rsid w:val="00AD7ABB"/>
    <w:rsid w:val="00AE0678"/>
    <w:rsid w:val="00AE0749"/>
    <w:rsid w:val="00AE07C9"/>
    <w:rsid w:val="00AE092C"/>
    <w:rsid w:val="00AE115B"/>
    <w:rsid w:val="00AE1774"/>
    <w:rsid w:val="00AE1A97"/>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254B"/>
    <w:rsid w:val="00AF37A8"/>
    <w:rsid w:val="00AF38B9"/>
    <w:rsid w:val="00AF41B2"/>
    <w:rsid w:val="00AF496F"/>
    <w:rsid w:val="00AF4A4C"/>
    <w:rsid w:val="00AF656D"/>
    <w:rsid w:val="00AF69B9"/>
    <w:rsid w:val="00AF74E0"/>
    <w:rsid w:val="00B00B1F"/>
    <w:rsid w:val="00B01222"/>
    <w:rsid w:val="00B01E2C"/>
    <w:rsid w:val="00B0262B"/>
    <w:rsid w:val="00B02949"/>
    <w:rsid w:val="00B031AE"/>
    <w:rsid w:val="00B033CB"/>
    <w:rsid w:val="00B03556"/>
    <w:rsid w:val="00B0372C"/>
    <w:rsid w:val="00B03F02"/>
    <w:rsid w:val="00B04B98"/>
    <w:rsid w:val="00B04DB7"/>
    <w:rsid w:val="00B04F4A"/>
    <w:rsid w:val="00B050B8"/>
    <w:rsid w:val="00B05BB5"/>
    <w:rsid w:val="00B05EF5"/>
    <w:rsid w:val="00B0644B"/>
    <w:rsid w:val="00B06EE4"/>
    <w:rsid w:val="00B07539"/>
    <w:rsid w:val="00B076E0"/>
    <w:rsid w:val="00B07948"/>
    <w:rsid w:val="00B07D2E"/>
    <w:rsid w:val="00B10BD0"/>
    <w:rsid w:val="00B11E45"/>
    <w:rsid w:val="00B12D76"/>
    <w:rsid w:val="00B13897"/>
    <w:rsid w:val="00B13B52"/>
    <w:rsid w:val="00B13C0A"/>
    <w:rsid w:val="00B145C0"/>
    <w:rsid w:val="00B147DC"/>
    <w:rsid w:val="00B153A2"/>
    <w:rsid w:val="00B15DB3"/>
    <w:rsid w:val="00B15E8C"/>
    <w:rsid w:val="00B16187"/>
    <w:rsid w:val="00B16946"/>
    <w:rsid w:val="00B16C6B"/>
    <w:rsid w:val="00B178B9"/>
    <w:rsid w:val="00B17933"/>
    <w:rsid w:val="00B17B9D"/>
    <w:rsid w:val="00B20DC2"/>
    <w:rsid w:val="00B21386"/>
    <w:rsid w:val="00B227BB"/>
    <w:rsid w:val="00B22950"/>
    <w:rsid w:val="00B23131"/>
    <w:rsid w:val="00B23774"/>
    <w:rsid w:val="00B23E95"/>
    <w:rsid w:val="00B241B6"/>
    <w:rsid w:val="00B24760"/>
    <w:rsid w:val="00B24AC2"/>
    <w:rsid w:val="00B24F67"/>
    <w:rsid w:val="00B2537E"/>
    <w:rsid w:val="00B25A06"/>
    <w:rsid w:val="00B26974"/>
    <w:rsid w:val="00B26C67"/>
    <w:rsid w:val="00B2708B"/>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2D9"/>
    <w:rsid w:val="00B35602"/>
    <w:rsid w:val="00B35BD8"/>
    <w:rsid w:val="00B3603F"/>
    <w:rsid w:val="00B36620"/>
    <w:rsid w:val="00B36782"/>
    <w:rsid w:val="00B3678F"/>
    <w:rsid w:val="00B3693D"/>
    <w:rsid w:val="00B37593"/>
    <w:rsid w:val="00B401A0"/>
    <w:rsid w:val="00B40209"/>
    <w:rsid w:val="00B408A5"/>
    <w:rsid w:val="00B41314"/>
    <w:rsid w:val="00B41869"/>
    <w:rsid w:val="00B418C1"/>
    <w:rsid w:val="00B41BB3"/>
    <w:rsid w:val="00B42E25"/>
    <w:rsid w:val="00B437DA"/>
    <w:rsid w:val="00B43B3F"/>
    <w:rsid w:val="00B4435E"/>
    <w:rsid w:val="00B445BE"/>
    <w:rsid w:val="00B447AF"/>
    <w:rsid w:val="00B46001"/>
    <w:rsid w:val="00B46482"/>
    <w:rsid w:val="00B46748"/>
    <w:rsid w:val="00B46C57"/>
    <w:rsid w:val="00B50015"/>
    <w:rsid w:val="00B50944"/>
    <w:rsid w:val="00B50AB4"/>
    <w:rsid w:val="00B50B66"/>
    <w:rsid w:val="00B50BA8"/>
    <w:rsid w:val="00B50E21"/>
    <w:rsid w:val="00B51976"/>
    <w:rsid w:val="00B51D50"/>
    <w:rsid w:val="00B520A5"/>
    <w:rsid w:val="00B522E6"/>
    <w:rsid w:val="00B5257F"/>
    <w:rsid w:val="00B52BF7"/>
    <w:rsid w:val="00B52CC1"/>
    <w:rsid w:val="00B532F0"/>
    <w:rsid w:val="00B532F4"/>
    <w:rsid w:val="00B537C6"/>
    <w:rsid w:val="00B53BC2"/>
    <w:rsid w:val="00B546EE"/>
    <w:rsid w:val="00B5492B"/>
    <w:rsid w:val="00B54B24"/>
    <w:rsid w:val="00B54C33"/>
    <w:rsid w:val="00B56420"/>
    <w:rsid w:val="00B56F38"/>
    <w:rsid w:val="00B604FB"/>
    <w:rsid w:val="00B60F36"/>
    <w:rsid w:val="00B612D7"/>
    <w:rsid w:val="00B61300"/>
    <w:rsid w:val="00B61CCF"/>
    <w:rsid w:val="00B62001"/>
    <w:rsid w:val="00B62049"/>
    <w:rsid w:val="00B62A42"/>
    <w:rsid w:val="00B6376E"/>
    <w:rsid w:val="00B6414C"/>
    <w:rsid w:val="00B643CE"/>
    <w:rsid w:val="00B646B9"/>
    <w:rsid w:val="00B64720"/>
    <w:rsid w:val="00B64B92"/>
    <w:rsid w:val="00B64B98"/>
    <w:rsid w:val="00B64CF5"/>
    <w:rsid w:val="00B65620"/>
    <w:rsid w:val="00B66328"/>
    <w:rsid w:val="00B66488"/>
    <w:rsid w:val="00B672DF"/>
    <w:rsid w:val="00B676E3"/>
    <w:rsid w:val="00B67CBB"/>
    <w:rsid w:val="00B67F01"/>
    <w:rsid w:val="00B710A2"/>
    <w:rsid w:val="00B7127E"/>
    <w:rsid w:val="00B71ACA"/>
    <w:rsid w:val="00B71DF6"/>
    <w:rsid w:val="00B726C7"/>
    <w:rsid w:val="00B72A20"/>
    <w:rsid w:val="00B736B3"/>
    <w:rsid w:val="00B73F90"/>
    <w:rsid w:val="00B74946"/>
    <w:rsid w:val="00B74E9C"/>
    <w:rsid w:val="00B7511C"/>
    <w:rsid w:val="00B75291"/>
    <w:rsid w:val="00B75991"/>
    <w:rsid w:val="00B75C7A"/>
    <w:rsid w:val="00B75CF6"/>
    <w:rsid w:val="00B760FB"/>
    <w:rsid w:val="00B76315"/>
    <w:rsid w:val="00B765AA"/>
    <w:rsid w:val="00B76958"/>
    <w:rsid w:val="00B7771C"/>
    <w:rsid w:val="00B813B8"/>
    <w:rsid w:val="00B81AEE"/>
    <w:rsid w:val="00B82448"/>
    <w:rsid w:val="00B82734"/>
    <w:rsid w:val="00B837BB"/>
    <w:rsid w:val="00B83CAC"/>
    <w:rsid w:val="00B83E7A"/>
    <w:rsid w:val="00B83E99"/>
    <w:rsid w:val="00B84E36"/>
    <w:rsid w:val="00B853B0"/>
    <w:rsid w:val="00B858C7"/>
    <w:rsid w:val="00B85DF0"/>
    <w:rsid w:val="00B85EB2"/>
    <w:rsid w:val="00B864E2"/>
    <w:rsid w:val="00B86B0C"/>
    <w:rsid w:val="00B87070"/>
    <w:rsid w:val="00B87687"/>
    <w:rsid w:val="00B877B1"/>
    <w:rsid w:val="00B87930"/>
    <w:rsid w:val="00B87A24"/>
    <w:rsid w:val="00B87B38"/>
    <w:rsid w:val="00B90215"/>
    <w:rsid w:val="00B9029E"/>
    <w:rsid w:val="00B9034F"/>
    <w:rsid w:val="00B90683"/>
    <w:rsid w:val="00B90A7A"/>
    <w:rsid w:val="00B90F08"/>
    <w:rsid w:val="00B911C6"/>
    <w:rsid w:val="00B9150F"/>
    <w:rsid w:val="00B91674"/>
    <w:rsid w:val="00B93128"/>
    <w:rsid w:val="00B93287"/>
    <w:rsid w:val="00B93662"/>
    <w:rsid w:val="00B942B3"/>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3596"/>
    <w:rsid w:val="00BB3DFD"/>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5F70"/>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46B"/>
    <w:rsid w:val="00BE170E"/>
    <w:rsid w:val="00BE1F93"/>
    <w:rsid w:val="00BE3124"/>
    <w:rsid w:val="00BE3F4B"/>
    <w:rsid w:val="00BE470F"/>
    <w:rsid w:val="00BE4713"/>
    <w:rsid w:val="00BE477F"/>
    <w:rsid w:val="00BE4904"/>
    <w:rsid w:val="00BE4E72"/>
    <w:rsid w:val="00BE5150"/>
    <w:rsid w:val="00BE587D"/>
    <w:rsid w:val="00BE636B"/>
    <w:rsid w:val="00BE6BA9"/>
    <w:rsid w:val="00BE700F"/>
    <w:rsid w:val="00BE74C7"/>
    <w:rsid w:val="00BE75FF"/>
    <w:rsid w:val="00BE76B3"/>
    <w:rsid w:val="00BF04B6"/>
    <w:rsid w:val="00BF1465"/>
    <w:rsid w:val="00BF1B87"/>
    <w:rsid w:val="00BF24B4"/>
    <w:rsid w:val="00BF37E1"/>
    <w:rsid w:val="00BF4526"/>
    <w:rsid w:val="00BF4950"/>
    <w:rsid w:val="00BF4D6E"/>
    <w:rsid w:val="00BF5708"/>
    <w:rsid w:val="00BF592A"/>
    <w:rsid w:val="00BF5A56"/>
    <w:rsid w:val="00BF6674"/>
    <w:rsid w:val="00BF68F6"/>
    <w:rsid w:val="00BF75A4"/>
    <w:rsid w:val="00BF7E0F"/>
    <w:rsid w:val="00C00770"/>
    <w:rsid w:val="00C01437"/>
    <w:rsid w:val="00C0167D"/>
    <w:rsid w:val="00C01B8A"/>
    <w:rsid w:val="00C023A1"/>
    <w:rsid w:val="00C02D22"/>
    <w:rsid w:val="00C02E67"/>
    <w:rsid w:val="00C02E8E"/>
    <w:rsid w:val="00C038E1"/>
    <w:rsid w:val="00C03A32"/>
    <w:rsid w:val="00C03AE9"/>
    <w:rsid w:val="00C03EB7"/>
    <w:rsid w:val="00C0518F"/>
    <w:rsid w:val="00C0535D"/>
    <w:rsid w:val="00C05C43"/>
    <w:rsid w:val="00C063B8"/>
    <w:rsid w:val="00C06CC2"/>
    <w:rsid w:val="00C071E7"/>
    <w:rsid w:val="00C116E8"/>
    <w:rsid w:val="00C117AE"/>
    <w:rsid w:val="00C12AF1"/>
    <w:rsid w:val="00C12C0F"/>
    <w:rsid w:val="00C12DFF"/>
    <w:rsid w:val="00C1448F"/>
    <w:rsid w:val="00C151D3"/>
    <w:rsid w:val="00C166EE"/>
    <w:rsid w:val="00C17149"/>
    <w:rsid w:val="00C17A64"/>
    <w:rsid w:val="00C2162F"/>
    <w:rsid w:val="00C21E1D"/>
    <w:rsid w:val="00C22EC1"/>
    <w:rsid w:val="00C22ED3"/>
    <w:rsid w:val="00C231AF"/>
    <w:rsid w:val="00C237FE"/>
    <w:rsid w:val="00C23967"/>
    <w:rsid w:val="00C24621"/>
    <w:rsid w:val="00C248E9"/>
    <w:rsid w:val="00C24CB5"/>
    <w:rsid w:val="00C25513"/>
    <w:rsid w:val="00C26240"/>
    <w:rsid w:val="00C272F8"/>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4AEC"/>
    <w:rsid w:val="00C34E86"/>
    <w:rsid w:val="00C35A5F"/>
    <w:rsid w:val="00C36549"/>
    <w:rsid w:val="00C36A15"/>
    <w:rsid w:val="00C375DE"/>
    <w:rsid w:val="00C37A0A"/>
    <w:rsid w:val="00C400D5"/>
    <w:rsid w:val="00C402EC"/>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0FB"/>
    <w:rsid w:val="00C47BAD"/>
    <w:rsid w:val="00C47EFF"/>
    <w:rsid w:val="00C500A8"/>
    <w:rsid w:val="00C50490"/>
    <w:rsid w:val="00C507EA"/>
    <w:rsid w:val="00C51DE7"/>
    <w:rsid w:val="00C520E8"/>
    <w:rsid w:val="00C569AC"/>
    <w:rsid w:val="00C56AD2"/>
    <w:rsid w:val="00C575A1"/>
    <w:rsid w:val="00C576E1"/>
    <w:rsid w:val="00C57D20"/>
    <w:rsid w:val="00C60538"/>
    <w:rsid w:val="00C6127F"/>
    <w:rsid w:val="00C625C9"/>
    <w:rsid w:val="00C62CDD"/>
    <w:rsid w:val="00C63209"/>
    <w:rsid w:val="00C6428E"/>
    <w:rsid w:val="00C6453C"/>
    <w:rsid w:val="00C64CA3"/>
    <w:rsid w:val="00C65649"/>
    <w:rsid w:val="00C658A0"/>
    <w:rsid w:val="00C65B34"/>
    <w:rsid w:val="00C667D1"/>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48E"/>
    <w:rsid w:val="00C836C5"/>
    <w:rsid w:val="00C84919"/>
    <w:rsid w:val="00C86631"/>
    <w:rsid w:val="00C87099"/>
    <w:rsid w:val="00C8715A"/>
    <w:rsid w:val="00C8793E"/>
    <w:rsid w:val="00C87E79"/>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97572"/>
    <w:rsid w:val="00CA073A"/>
    <w:rsid w:val="00CA0F4C"/>
    <w:rsid w:val="00CA1894"/>
    <w:rsid w:val="00CA1C57"/>
    <w:rsid w:val="00CA2455"/>
    <w:rsid w:val="00CA380C"/>
    <w:rsid w:val="00CA43D6"/>
    <w:rsid w:val="00CA4974"/>
    <w:rsid w:val="00CA4BDC"/>
    <w:rsid w:val="00CA5515"/>
    <w:rsid w:val="00CA5C17"/>
    <w:rsid w:val="00CA6103"/>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B7724"/>
    <w:rsid w:val="00CC03A3"/>
    <w:rsid w:val="00CC06E7"/>
    <w:rsid w:val="00CC0D28"/>
    <w:rsid w:val="00CC1117"/>
    <w:rsid w:val="00CC1509"/>
    <w:rsid w:val="00CC1A0B"/>
    <w:rsid w:val="00CC26D5"/>
    <w:rsid w:val="00CC30E3"/>
    <w:rsid w:val="00CC3254"/>
    <w:rsid w:val="00CC32E6"/>
    <w:rsid w:val="00CC3419"/>
    <w:rsid w:val="00CC4C2C"/>
    <w:rsid w:val="00CC5B40"/>
    <w:rsid w:val="00CC5D9D"/>
    <w:rsid w:val="00CC749F"/>
    <w:rsid w:val="00CC77D2"/>
    <w:rsid w:val="00CC79EF"/>
    <w:rsid w:val="00CC7B2E"/>
    <w:rsid w:val="00CC7E09"/>
    <w:rsid w:val="00CD0C80"/>
    <w:rsid w:val="00CD188B"/>
    <w:rsid w:val="00CD1FA5"/>
    <w:rsid w:val="00CD200F"/>
    <w:rsid w:val="00CD275E"/>
    <w:rsid w:val="00CD3562"/>
    <w:rsid w:val="00CD3720"/>
    <w:rsid w:val="00CD3FE6"/>
    <w:rsid w:val="00CD4163"/>
    <w:rsid w:val="00CD471E"/>
    <w:rsid w:val="00CD4853"/>
    <w:rsid w:val="00CD50D7"/>
    <w:rsid w:val="00CD5551"/>
    <w:rsid w:val="00CD576D"/>
    <w:rsid w:val="00CD71D7"/>
    <w:rsid w:val="00CE06D8"/>
    <w:rsid w:val="00CE0975"/>
    <w:rsid w:val="00CE136A"/>
    <w:rsid w:val="00CE3A62"/>
    <w:rsid w:val="00CE4D9D"/>
    <w:rsid w:val="00CE5FC6"/>
    <w:rsid w:val="00CE6978"/>
    <w:rsid w:val="00CE6EC2"/>
    <w:rsid w:val="00CE72FC"/>
    <w:rsid w:val="00CE73BB"/>
    <w:rsid w:val="00CE7415"/>
    <w:rsid w:val="00CE7D6D"/>
    <w:rsid w:val="00CE7FC0"/>
    <w:rsid w:val="00CF00D3"/>
    <w:rsid w:val="00CF014C"/>
    <w:rsid w:val="00CF0496"/>
    <w:rsid w:val="00CF04D1"/>
    <w:rsid w:val="00CF0D4D"/>
    <w:rsid w:val="00CF10D2"/>
    <w:rsid w:val="00CF20E8"/>
    <w:rsid w:val="00CF25BB"/>
    <w:rsid w:val="00CF36CE"/>
    <w:rsid w:val="00CF4A45"/>
    <w:rsid w:val="00CF4D16"/>
    <w:rsid w:val="00CF66D9"/>
    <w:rsid w:val="00CF7529"/>
    <w:rsid w:val="00D00051"/>
    <w:rsid w:val="00D0136E"/>
    <w:rsid w:val="00D01D68"/>
    <w:rsid w:val="00D020E5"/>
    <w:rsid w:val="00D02D3A"/>
    <w:rsid w:val="00D04F38"/>
    <w:rsid w:val="00D057F3"/>
    <w:rsid w:val="00D06504"/>
    <w:rsid w:val="00D06616"/>
    <w:rsid w:val="00D06DAC"/>
    <w:rsid w:val="00D11329"/>
    <w:rsid w:val="00D118C5"/>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4CF"/>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4C7"/>
    <w:rsid w:val="00D335D1"/>
    <w:rsid w:val="00D339F8"/>
    <w:rsid w:val="00D33D06"/>
    <w:rsid w:val="00D33FBA"/>
    <w:rsid w:val="00D340AA"/>
    <w:rsid w:val="00D343D4"/>
    <w:rsid w:val="00D35183"/>
    <w:rsid w:val="00D3524C"/>
    <w:rsid w:val="00D35395"/>
    <w:rsid w:val="00D3629D"/>
    <w:rsid w:val="00D3739D"/>
    <w:rsid w:val="00D416CD"/>
    <w:rsid w:val="00D41932"/>
    <w:rsid w:val="00D41EE5"/>
    <w:rsid w:val="00D42C2C"/>
    <w:rsid w:val="00D42FEA"/>
    <w:rsid w:val="00D430C0"/>
    <w:rsid w:val="00D4351F"/>
    <w:rsid w:val="00D436FF"/>
    <w:rsid w:val="00D440BB"/>
    <w:rsid w:val="00D442D7"/>
    <w:rsid w:val="00D4495F"/>
    <w:rsid w:val="00D449EC"/>
    <w:rsid w:val="00D44AA5"/>
    <w:rsid w:val="00D4510C"/>
    <w:rsid w:val="00D45BDA"/>
    <w:rsid w:val="00D46295"/>
    <w:rsid w:val="00D46AD0"/>
    <w:rsid w:val="00D502EF"/>
    <w:rsid w:val="00D5044D"/>
    <w:rsid w:val="00D5066C"/>
    <w:rsid w:val="00D5217D"/>
    <w:rsid w:val="00D52191"/>
    <w:rsid w:val="00D53276"/>
    <w:rsid w:val="00D53331"/>
    <w:rsid w:val="00D53654"/>
    <w:rsid w:val="00D54041"/>
    <w:rsid w:val="00D543D8"/>
    <w:rsid w:val="00D54E3F"/>
    <w:rsid w:val="00D55C28"/>
    <w:rsid w:val="00D563E8"/>
    <w:rsid w:val="00D56FBA"/>
    <w:rsid w:val="00D57446"/>
    <w:rsid w:val="00D57506"/>
    <w:rsid w:val="00D57C17"/>
    <w:rsid w:val="00D6072D"/>
    <w:rsid w:val="00D60AA8"/>
    <w:rsid w:val="00D61293"/>
    <w:rsid w:val="00D61536"/>
    <w:rsid w:val="00D61BEB"/>
    <w:rsid w:val="00D63683"/>
    <w:rsid w:val="00D6507F"/>
    <w:rsid w:val="00D65C50"/>
    <w:rsid w:val="00D66DC8"/>
    <w:rsid w:val="00D6781A"/>
    <w:rsid w:val="00D67E8C"/>
    <w:rsid w:val="00D7048A"/>
    <w:rsid w:val="00D709A7"/>
    <w:rsid w:val="00D709C2"/>
    <w:rsid w:val="00D70DFD"/>
    <w:rsid w:val="00D7122F"/>
    <w:rsid w:val="00D71419"/>
    <w:rsid w:val="00D7151C"/>
    <w:rsid w:val="00D71F80"/>
    <w:rsid w:val="00D729C5"/>
    <w:rsid w:val="00D72B59"/>
    <w:rsid w:val="00D73AC4"/>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326B"/>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0E4"/>
    <w:rsid w:val="00DA1CAE"/>
    <w:rsid w:val="00DA3044"/>
    <w:rsid w:val="00DA32DC"/>
    <w:rsid w:val="00DA456F"/>
    <w:rsid w:val="00DA4D7F"/>
    <w:rsid w:val="00DA5550"/>
    <w:rsid w:val="00DA56CA"/>
    <w:rsid w:val="00DA61D2"/>
    <w:rsid w:val="00DA7637"/>
    <w:rsid w:val="00DA7A98"/>
    <w:rsid w:val="00DA7C8A"/>
    <w:rsid w:val="00DA7F1F"/>
    <w:rsid w:val="00DB04C0"/>
    <w:rsid w:val="00DB0A66"/>
    <w:rsid w:val="00DB1068"/>
    <w:rsid w:val="00DB13A2"/>
    <w:rsid w:val="00DB1466"/>
    <w:rsid w:val="00DB14F9"/>
    <w:rsid w:val="00DB1B0B"/>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89A"/>
    <w:rsid w:val="00DC0E0B"/>
    <w:rsid w:val="00DC0FBE"/>
    <w:rsid w:val="00DC226A"/>
    <w:rsid w:val="00DC37FB"/>
    <w:rsid w:val="00DC45F7"/>
    <w:rsid w:val="00DC496C"/>
    <w:rsid w:val="00DC4AE4"/>
    <w:rsid w:val="00DC54B7"/>
    <w:rsid w:val="00DC5700"/>
    <w:rsid w:val="00DC5DFF"/>
    <w:rsid w:val="00DC5E31"/>
    <w:rsid w:val="00DC6270"/>
    <w:rsid w:val="00DC62AB"/>
    <w:rsid w:val="00DC65FC"/>
    <w:rsid w:val="00DC6652"/>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157"/>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36"/>
    <w:rsid w:val="00DF0A78"/>
    <w:rsid w:val="00DF192B"/>
    <w:rsid w:val="00DF1F1C"/>
    <w:rsid w:val="00DF2128"/>
    <w:rsid w:val="00DF22AE"/>
    <w:rsid w:val="00DF2896"/>
    <w:rsid w:val="00DF31A1"/>
    <w:rsid w:val="00DF331F"/>
    <w:rsid w:val="00DF3B46"/>
    <w:rsid w:val="00DF3D5E"/>
    <w:rsid w:val="00DF3E5A"/>
    <w:rsid w:val="00DF4780"/>
    <w:rsid w:val="00DF4BE5"/>
    <w:rsid w:val="00DF586B"/>
    <w:rsid w:val="00DF5B86"/>
    <w:rsid w:val="00DF5FFA"/>
    <w:rsid w:val="00DF614E"/>
    <w:rsid w:val="00DF65AF"/>
    <w:rsid w:val="00DF66C8"/>
    <w:rsid w:val="00DF67FC"/>
    <w:rsid w:val="00DF6BD4"/>
    <w:rsid w:val="00DF74C8"/>
    <w:rsid w:val="00DF7B72"/>
    <w:rsid w:val="00E0032C"/>
    <w:rsid w:val="00E007AD"/>
    <w:rsid w:val="00E00C39"/>
    <w:rsid w:val="00E01E2B"/>
    <w:rsid w:val="00E01F19"/>
    <w:rsid w:val="00E02497"/>
    <w:rsid w:val="00E03189"/>
    <w:rsid w:val="00E038F2"/>
    <w:rsid w:val="00E03989"/>
    <w:rsid w:val="00E04188"/>
    <w:rsid w:val="00E046DE"/>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5938"/>
    <w:rsid w:val="00E16AD3"/>
    <w:rsid w:val="00E177D6"/>
    <w:rsid w:val="00E20B24"/>
    <w:rsid w:val="00E218D9"/>
    <w:rsid w:val="00E22643"/>
    <w:rsid w:val="00E2281E"/>
    <w:rsid w:val="00E23022"/>
    <w:rsid w:val="00E2318E"/>
    <w:rsid w:val="00E23351"/>
    <w:rsid w:val="00E2385C"/>
    <w:rsid w:val="00E244D5"/>
    <w:rsid w:val="00E245C5"/>
    <w:rsid w:val="00E24650"/>
    <w:rsid w:val="00E2466E"/>
    <w:rsid w:val="00E2516F"/>
    <w:rsid w:val="00E259B2"/>
    <w:rsid w:val="00E25E75"/>
    <w:rsid w:val="00E278A0"/>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164A"/>
    <w:rsid w:val="00E422CC"/>
    <w:rsid w:val="00E4293E"/>
    <w:rsid w:val="00E42C33"/>
    <w:rsid w:val="00E43A9A"/>
    <w:rsid w:val="00E440D3"/>
    <w:rsid w:val="00E447A9"/>
    <w:rsid w:val="00E44A41"/>
    <w:rsid w:val="00E44E5A"/>
    <w:rsid w:val="00E451BD"/>
    <w:rsid w:val="00E45397"/>
    <w:rsid w:val="00E4543A"/>
    <w:rsid w:val="00E45955"/>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CF4"/>
    <w:rsid w:val="00E56EA4"/>
    <w:rsid w:val="00E5766A"/>
    <w:rsid w:val="00E57C78"/>
    <w:rsid w:val="00E57DF1"/>
    <w:rsid w:val="00E57E9D"/>
    <w:rsid w:val="00E61C3F"/>
    <w:rsid w:val="00E61DDB"/>
    <w:rsid w:val="00E62215"/>
    <w:rsid w:val="00E623DC"/>
    <w:rsid w:val="00E62EC7"/>
    <w:rsid w:val="00E62F76"/>
    <w:rsid w:val="00E63011"/>
    <w:rsid w:val="00E63273"/>
    <w:rsid w:val="00E635DA"/>
    <w:rsid w:val="00E64C73"/>
    <w:rsid w:val="00E654BC"/>
    <w:rsid w:val="00E656BF"/>
    <w:rsid w:val="00E65F11"/>
    <w:rsid w:val="00E66A78"/>
    <w:rsid w:val="00E66ED8"/>
    <w:rsid w:val="00E70080"/>
    <w:rsid w:val="00E70AAA"/>
    <w:rsid w:val="00E71CA3"/>
    <w:rsid w:val="00E723E5"/>
    <w:rsid w:val="00E72D6A"/>
    <w:rsid w:val="00E730AC"/>
    <w:rsid w:val="00E731F2"/>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3BE"/>
    <w:rsid w:val="00E779AF"/>
    <w:rsid w:val="00E77FD8"/>
    <w:rsid w:val="00E803EC"/>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1B6A"/>
    <w:rsid w:val="00E9241B"/>
    <w:rsid w:val="00E92D79"/>
    <w:rsid w:val="00E92E7E"/>
    <w:rsid w:val="00E94142"/>
    <w:rsid w:val="00E9472A"/>
    <w:rsid w:val="00E9487C"/>
    <w:rsid w:val="00E94989"/>
    <w:rsid w:val="00E95676"/>
    <w:rsid w:val="00E958FC"/>
    <w:rsid w:val="00E965E0"/>
    <w:rsid w:val="00E97D5C"/>
    <w:rsid w:val="00EA0D52"/>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937"/>
    <w:rsid w:val="00EA7A9F"/>
    <w:rsid w:val="00EB035C"/>
    <w:rsid w:val="00EB123F"/>
    <w:rsid w:val="00EB1839"/>
    <w:rsid w:val="00EB1B34"/>
    <w:rsid w:val="00EB1BD9"/>
    <w:rsid w:val="00EB200A"/>
    <w:rsid w:val="00EB2205"/>
    <w:rsid w:val="00EB2720"/>
    <w:rsid w:val="00EB279E"/>
    <w:rsid w:val="00EB2833"/>
    <w:rsid w:val="00EB2907"/>
    <w:rsid w:val="00EB2AAE"/>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2A5"/>
    <w:rsid w:val="00EC4D6D"/>
    <w:rsid w:val="00EC5A71"/>
    <w:rsid w:val="00EC660C"/>
    <w:rsid w:val="00EC6EF9"/>
    <w:rsid w:val="00EC72A2"/>
    <w:rsid w:val="00EC7796"/>
    <w:rsid w:val="00EC7A62"/>
    <w:rsid w:val="00EC7DDA"/>
    <w:rsid w:val="00ED042D"/>
    <w:rsid w:val="00ED08F7"/>
    <w:rsid w:val="00ED09AA"/>
    <w:rsid w:val="00ED0E00"/>
    <w:rsid w:val="00ED0FF9"/>
    <w:rsid w:val="00ED1ECE"/>
    <w:rsid w:val="00ED2610"/>
    <w:rsid w:val="00ED2E83"/>
    <w:rsid w:val="00ED3C2B"/>
    <w:rsid w:val="00ED4990"/>
    <w:rsid w:val="00ED49F6"/>
    <w:rsid w:val="00ED516F"/>
    <w:rsid w:val="00ED56F6"/>
    <w:rsid w:val="00ED7DCC"/>
    <w:rsid w:val="00EE0047"/>
    <w:rsid w:val="00EE035D"/>
    <w:rsid w:val="00EE0D4F"/>
    <w:rsid w:val="00EE1191"/>
    <w:rsid w:val="00EE15E3"/>
    <w:rsid w:val="00EE1909"/>
    <w:rsid w:val="00EE213B"/>
    <w:rsid w:val="00EE230A"/>
    <w:rsid w:val="00EE35A0"/>
    <w:rsid w:val="00EE4115"/>
    <w:rsid w:val="00EE4859"/>
    <w:rsid w:val="00EE64DD"/>
    <w:rsid w:val="00EE66FD"/>
    <w:rsid w:val="00EE6A6B"/>
    <w:rsid w:val="00EE6CCF"/>
    <w:rsid w:val="00EF052F"/>
    <w:rsid w:val="00EF151B"/>
    <w:rsid w:val="00EF154D"/>
    <w:rsid w:val="00EF1874"/>
    <w:rsid w:val="00EF1EFB"/>
    <w:rsid w:val="00EF26FF"/>
    <w:rsid w:val="00EF3217"/>
    <w:rsid w:val="00EF37AF"/>
    <w:rsid w:val="00EF4DD7"/>
    <w:rsid w:val="00EF4DE8"/>
    <w:rsid w:val="00EF5140"/>
    <w:rsid w:val="00EF5B59"/>
    <w:rsid w:val="00EF786D"/>
    <w:rsid w:val="00EF7BC7"/>
    <w:rsid w:val="00EF7D61"/>
    <w:rsid w:val="00EF7DF8"/>
    <w:rsid w:val="00F01555"/>
    <w:rsid w:val="00F01782"/>
    <w:rsid w:val="00F01B08"/>
    <w:rsid w:val="00F01D94"/>
    <w:rsid w:val="00F03FB5"/>
    <w:rsid w:val="00F04385"/>
    <w:rsid w:val="00F045E6"/>
    <w:rsid w:val="00F04D01"/>
    <w:rsid w:val="00F05631"/>
    <w:rsid w:val="00F05B3C"/>
    <w:rsid w:val="00F05F54"/>
    <w:rsid w:val="00F0600C"/>
    <w:rsid w:val="00F06534"/>
    <w:rsid w:val="00F065F6"/>
    <w:rsid w:val="00F066B5"/>
    <w:rsid w:val="00F069BB"/>
    <w:rsid w:val="00F06B55"/>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445"/>
    <w:rsid w:val="00F228FF"/>
    <w:rsid w:val="00F22963"/>
    <w:rsid w:val="00F23012"/>
    <w:rsid w:val="00F23A02"/>
    <w:rsid w:val="00F23EC6"/>
    <w:rsid w:val="00F24336"/>
    <w:rsid w:val="00F24379"/>
    <w:rsid w:val="00F24DC0"/>
    <w:rsid w:val="00F26DB9"/>
    <w:rsid w:val="00F27688"/>
    <w:rsid w:val="00F27888"/>
    <w:rsid w:val="00F27EBD"/>
    <w:rsid w:val="00F27F42"/>
    <w:rsid w:val="00F3054E"/>
    <w:rsid w:val="00F3086A"/>
    <w:rsid w:val="00F3168A"/>
    <w:rsid w:val="00F3320E"/>
    <w:rsid w:val="00F341F5"/>
    <w:rsid w:val="00F34A9B"/>
    <w:rsid w:val="00F357C7"/>
    <w:rsid w:val="00F369AE"/>
    <w:rsid w:val="00F3716F"/>
    <w:rsid w:val="00F406DF"/>
    <w:rsid w:val="00F4097D"/>
    <w:rsid w:val="00F40BB1"/>
    <w:rsid w:val="00F42C32"/>
    <w:rsid w:val="00F43043"/>
    <w:rsid w:val="00F43127"/>
    <w:rsid w:val="00F43263"/>
    <w:rsid w:val="00F44B6D"/>
    <w:rsid w:val="00F44C58"/>
    <w:rsid w:val="00F44FA5"/>
    <w:rsid w:val="00F45114"/>
    <w:rsid w:val="00F4512B"/>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3CD"/>
    <w:rsid w:val="00F61620"/>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7F0"/>
    <w:rsid w:val="00F75868"/>
    <w:rsid w:val="00F75CAB"/>
    <w:rsid w:val="00F75EB6"/>
    <w:rsid w:val="00F76D55"/>
    <w:rsid w:val="00F76FFF"/>
    <w:rsid w:val="00F7716A"/>
    <w:rsid w:val="00F779F5"/>
    <w:rsid w:val="00F807E3"/>
    <w:rsid w:val="00F807F8"/>
    <w:rsid w:val="00F8084A"/>
    <w:rsid w:val="00F81283"/>
    <w:rsid w:val="00F8138E"/>
    <w:rsid w:val="00F814BB"/>
    <w:rsid w:val="00F81C59"/>
    <w:rsid w:val="00F8242B"/>
    <w:rsid w:val="00F826A5"/>
    <w:rsid w:val="00F836EC"/>
    <w:rsid w:val="00F83D32"/>
    <w:rsid w:val="00F83DC0"/>
    <w:rsid w:val="00F842CD"/>
    <w:rsid w:val="00F84EA8"/>
    <w:rsid w:val="00F853EC"/>
    <w:rsid w:val="00F865AE"/>
    <w:rsid w:val="00F86C92"/>
    <w:rsid w:val="00F86DBA"/>
    <w:rsid w:val="00F87F45"/>
    <w:rsid w:val="00F9024D"/>
    <w:rsid w:val="00F912F4"/>
    <w:rsid w:val="00F91EF1"/>
    <w:rsid w:val="00F9257F"/>
    <w:rsid w:val="00F934E9"/>
    <w:rsid w:val="00F93661"/>
    <w:rsid w:val="00F93F8B"/>
    <w:rsid w:val="00F948EB"/>
    <w:rsid w:val="00F94BFF"/>
    <w:rsid w:val="00F9520D"/>
    <w:rsid w:val="00F952C3"/>
    <w:rsid w:val="00F9531E"/>
    <w:rsid w:val="00F95444"/>
    <w:rsid w:val="00F957FC"/>
    <w:rsid w:val="00F95DB8"/>
    <w:rsid w:val="00F9633D"/>
    <w:rsid w:val="00FA065C"/>
    <w:rsid w:val="00FA080A"/>
    <w:rsid w:val="00FA09AA"/>
    <w:rsid w:val="00FA0D13"/>
    <w:rsid w:val="00FA13B9"/>
    <w:rsid w:val="00FA305D"/>
    <w:rsid w:val="00FA31DC"/>
    <w:rsid w:val="00FA3B60"/>
    <w:rsid w:val="00FA41D2"/>
    <w:rsid w:val="00FA4DF0"/>
    <w:rsid w:val="00FA521B"/>
    <w:rsid w:val="00FA55A0"/>
    <w:rsid w:val="00FA5FF3"/>
    <w:rsid w:val="00FA661E"/>
    <w:rsid w:val="00FA68A8"/>
    <w:rsid w:val="00FA6A77"/>
    <w:rsid w:val="00FA6CB7"/>
    <w:rsid w:val="00FA6FCB"/>
    <w:rsid w:val="00FA754B"/>
    <w:rsid w:val="00FA7CC7"/>
    <w:rsid w:val="00FB040A"/>
    <w:rsid w:val="00FB0E88"/>
    <w:rsid w:val="00FB1416"/>
    <w:rsid w:val="00FB1553"/>
    <w:rsid w:val="00FB1C8E"/>
    <w:rsid w:val="00FB2038"/>
    <w:rsid w:val="00FB21A4"/>
    <w:rsid w:val="00FB29E3"/>
    <w:rsid w:val="00FB2F52"/>
    <w:rsid w:val="00FB3098"/>
    <w:rsid w:val="00FB4229"/>
    <w:rsid w:val="00FB4577"/>
    <w:rsid w:val="00FB4ADB"/>
    <w:rsid w:val="00FB4F48"/>
    <w:rsid w:val="00FB5E79"/>
    <w:rsid w:val="00FB6420"/>
    <w:rsid w:val="00FB696E"/>
    <w:rsid w:val="00FB6C7F"/>
    <w:rsid w:val="00FB7879"/>
    <w:rsid w:val="00FB78CF"/>
    <w:rsid w:val="00FC0CFE"/>
    <w:rsid w:val="00FC0F33"/>
    <w:rsid w:val="00FC1062"/>
    <w:rsid w:val="00FC14FA"/>
    <w:rsid w:val="00FC1566"/>
    <w:rsid w:val="00FC1E08"/>
    <w:rsid w:val="00FC1F38"/>
    <w:rsid w:val="00FC3988"/>
    <w:rsid w:val="00FC4090"/>
    <w:rsid w:val="00FC456F"/>
    <w:rsid w:val="00FC4592"/>
    <w:rsid w:val="00FC4D01"/>
    <w:rsid w:val="00FC4FB8"/>
    <w:rsid w:val="00FC5573"/>
    <w:rsid w:val="00FC5868"/>
    <w:rsid w:val="00FC5ACE"/>
    <w:rsid w:val="00FC6455"/>
    <w:rsid w:val="00FC6FC0"/>
    <w:rsid w:val="00FC7BDF"/>
    <w:rsid w:val="00FD0704"/>
    <w:rsid w:val="00FD2ED6"/>
    <w:rsid w:val="00FD2FD1"/>
    <w:rsid w:val="00FD3035"/>
    <w:rsid w:val="00FD37C5"/>
    <w:rsid w:val="00FD38CA"/>
    <w:rsid w:val="00FD4410"/>
    <w:rsid w:val="00FD4DB9"/>
    <w:rsid w:val="00FD6216"/>
    <w:rsid w:val="00FD62DE"/>
    <w:rsid w:val="00FD644C"/>
    <w:rsid w:val="00FD7D47"/>
    <w:rsid w:val="00FD7EBB"/>
    <w:rsid w:val="00FE02CB"/>
    <w:rsid w:val="00FE12E5"/>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37C"/>
    <w:rsid w:val="00FF080A"/>
    <w:rsid w:val="00FF0A4D"/>
    <w:rsid w:val="00FF1C6A"/>
    <w:rsid w:val="00FF1C7B"/>
    <w:rsid w:val="00FF21F5"/>
    <w:rsid w:val="00FF24A5"/>
    <w:rsid w:val="00FF24CB"/>
    <w:rsid w:val="00FF25E4"/>
    <w:rsid w:val="00FF28BA"/>
    <w:rsid w:val="00FF3237"/>
    <w:rsid w:val="00FF3DC1"/>
    <w:rsid w:val="00FF5188"/>
    <w:rsid w:val="00FF53D1"/>
    <w:rsid w:val="00FF56CF"/>
    <w:rsid w:val="00FF68F7"/>
    <w:rsid w:val="00FF6D9C"/>
    <w:rsid w:val="00FF6F7A"/>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78A8749"/>
  <w15:docId w15:val="{870967DE-054D-403C-AF33-264D2226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0531B4"/>
    <w:pPr>
      <w:spacing w:before="120" w:line="276" w:lineRule="auto"/>
      <w:ind w:left="1418" w:right="339"/>
      <w:jc w:val="both"/>
    </w:pPr>
  </w:style>
  <w:style w:type="paragraph" w:styleId="Nadpis1">
    <w:name w:val="heading 1"/>
    <w:basedOn w:val="Normlny"/>
    <w:next w:val="Normlny"/>
    <w:link w:val="Nadpis1Char"/>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Nadpis2">
    <w:name w:val="heading 2"/>
    <w:basedOn w:val="Normlny"/>
    <w:next w:val="Normlny"/>
    <w:link w:val="Nadpis2Char"/>
    <w:rsid w:val="00877C37"/>
    <w:pPr>
      <w:keepNext/>
      <w:numPr>
        <w:numId w:val="12"/>
      </w:numPr>
      <w:spacing w:after="240"/>
      <w:outlineLvl w:val="1"/>
    </w:pPr>
    <w:rPr>
      <w:rFonts w:ascii="Arial Rounded MT Bold" w:hAnsi="Arial Rounded MT Bold"/>
      <w:b/>
      <w:bCs/>
      <w:iCs/>
      <w:color w:val="7D8B8A" w:themeColor="accent1"/>
      <w:sz w:val="24"/>
    </w:rPr>
  </w:style>
  <w:style w:type="paragraph" w:styleId="Nadpis3">
    <w:name w:val="heading 3"/>
    <w:basedOn w:val="Normlny"/>
    <w:next w:val="Normlny"/>
    <w:link w:val="Nadpis3Char"/>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Nadpis4">
    <w:name w:val="heading 4"/>
    <w:basedOn w:val="Normlny"/>
    <w:next w:val="Normlny"/>
    <w:pPr>
      <w:keepNext/>
      <w:outlineLvl w:val="3"/>
    </w:pPr>
    <w:rPr>
      <w:rFonts w:ascii="Verdana" w:hAnsi="Verdana"/>
      <w:b/>
      <w:bCs/>
    </w:rPr>
  </w:style>
  <w:style w:type="paragraph" w:styleId="Nadpis5">
    <w:name w:val="heading 5"/>
    <w:basedOn w:val="Normlny"/>
    <w:next w:val="Normlny"/>
    <w:pPr>
      <w:numPr>
        <w:ilvl w:val="4"/>
        <w:numId w:val="2"/>
      </w:numPr>
      <w:spacing w:before="240" w:after="60"/>
      <w:outlineLvl w:val="4"/>
    </w:pPr>
    <w:rPr>
      <w:rFonts w:ascii="Verdana" w:hAnsi="Verdana"/>
      <w:b/>
      <w:bCs/>
      <w:i/>
      <w:iCs/>
      <w:szCs w:val="26"/>
    </w:rPr>
  </w:style>
  <w:style w:type="paragraph" w:styleId="Nadpis6">
    <w:name w:val="heading 6"/>
    <w:basedOn w:val="Normlny"/>
    <w:next w:val="Normlny"/>
    <w:pPr>
      <w:numPr>
        <w:ilvl w:val="5"/>
        <w:numId w:val="2"/>
      </w:numPr>
      <w:spacing w:before="240" w:after="60"/>
      <w:outlineLvl w:val="5"/>
    </w:pPr>
    <w:rPr>
      <w:rFonts w:ascii="Verdana" w:hAnsi="Verdana"/>
      <w:b/>
      <w:bCs/>
    </w:rPr>
  </w:style>
  <w:style w:type="paragraph" w:styleId="Nadpis7">
    <w:name w:val="heading 7"/>
    <w:basedOn w:val="Normlny"/>
    <w:next w:val="Normlny"/>
    <w:pPr>
      <w:numPr>
        <w:ilvl w:val="6"/>
        <w:numId w:val="2"/>
      </w:numPr>
      <w:spacing w:before="240" w:after="60"/>
      <w:outlineLvl w:val="6"/>
    </w:pPr>
    <w:rPr>
      <w:rFonts w:ascii="Verdana" w:hAnsi="Verdana"/>
    </w:rPr>
  </w:style>
  <w:style w:type="paragraph" w:styleId="Nadpis8">
    <w:name w:val="heading 8"/>
    <w:basedOn w:val="Normlny"/>
    <w:next w:val="Normlny"/>
    <w:pPr>
      <w:numPr>
        <w:ilvl w:val="7"/>
        <w:numId w:val="2"/>
      </w:numPr>
      <w:spacing w:before="240" w:after="60"/>
      <w:outlineLvl w:val="7"/>
    </w:pPr>
    <w:rPr>
      <w:rFonts w:ascii="Verdana" w:hAnsi="Verdana"/>
      <w:i/>
      <w:iCs/>
    </w:rPr>
  </w:style>
  <w:style w:type="paragraph" w:styleId="Nadpis9">
    <w:name w:val="heading 9"/>
    <w:basedOn w:val="Normlny"/>
    <w:next w:val="Normlny"/>
    <w:pPr>
      <w:numPr>
        <w:ilvl w:val="8"/>
        <w:numId w:val="2"/>
      </w:numPr>
      <w:spacing w:before="240" w:after="60"/>
      <w:outlineLvl w:val="8"/>
    </w:pPr>
    <w:rPr>
      <w:rFonts w:ascii="Verdana" w:hAnsi="Verdana"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536"/>
        <w:tab w:val="right" w:pos="9072"/>
      </w:tabs>
    </w:pPr>
    <w:rPr>
      <w:rFonts w:ascii="Verdana" w:hAnsi="Verdana"/>
      <w:sz w:val="16"/>
    </w:rPr>
  </w:style>
  <w:style w:type="paragraph" w:styleId="Pta">
    <w:name w:val="footer"/>
    <w:basedOn w:val="Normlny"/>
    <w:link w:val="PtaChar"/>
    <w:uiPriority w:val="99"/>
    <w:pPr>
      <w:tabs>
        <w:tab w:val="center" w:pos="4536"/>
        <w:tab w:val="right" w:pos="9072"/>
      </w:tabs>
    </w:pPr>
    <w:rPr>
      <w:rFonts w:ascii="Verdana" w:hAnsi="Verdana"/>
      <w:noProof/>
      <w:sz w:val="16"/>
    </w:rPr>
  </w:style>
  <w:style w:type="character" w:styleId="slostrany">
    <w:name w:val="page number"/>
    <w:basedOn w:val="Predvolenpsmoodseku"/>
    <w:semiHidden/>
    <w:rPr>
      <w:rFonts w:ascii="Verdana" w:hAnsi="Verdana"/>
      <w:sz w:val="20"/>
    </w:rPr>
  </w:style>
  <w:style w:type="paragraph" w:styleId="Zarkazkladnhotextu">
    <w:name w:val="Body Text Indent"/>
    <w:basedOn w:val="Normlny"/>
    <w:semiHidden/>
    <w:pPr>
      <w:spacing w:before="60" w:after="60"/>
      <w:ind w:left="720"/>
    </w:pPr>
    <w:rPr>
      <w:rFonts w:ascii="Verdana" w:hAnsi="Verdana"/>
    </w:rPr>
  </w:style>
  <w:style w:type="paragraph" w:styleId="Zkladntext">
    <w:name w:val="Body Text"/>
    <w:basedOn w:val="Normlny"/>
    <w:link w:val="ZkladntextChar"/>
    <w:semiHidden/>
    <w:pPr>
      <w:spacing w:after="120"/>
    </w:pPr>
    <w:rPr>
      <w:rFonts w:ascii="Verdana" w:hAnsi="Verdana"/>
    </w:rPr>
  </w:style>
  <w:style w:type="paragraph" w:styleId="Textbubliny">
    <w:name w:val="Balloon Text"/>
    <w:basedOn w:val="Normlny"/>
    <w:link w:val="TextbublinyChar"/>
    <w:uiPriority w:val="99"/>
    <w:semiHidden/>
    <w:unhideWhenUsed/>
    <w:rsid w:val="00E5766A"/>
    <w:rPr>
      <w:rFonts w:ascii="Tahoma" w:hAnsi="Tahoma" w:cs="Tahoma"/>
      <w:sz w:val="16"/>
      <w:szCs w:val="16"/>
    </w:rPr>
  </w:style>
  <w:style w:type="paragraph" w:customStyle="1" w:styleId="Bullet1">
    <w:name w:val="Bullet1"/>
    <w:basedOn w:val="Normlny"/>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xtbublinyChar">
    <w:name w:val="Text bubliny Char"/>
    <w:basedOn w:val="Predvolenpsmoodseku"/>
    <w:link w:val="Textbubliny"/>
    <w:uiPriority w:val="99"/>
    <w:semiHidden/>
    <w:rsid w:val="00E5766A"/>
    <w:rPr>
      <w:rFonts w:ascii="Tahoma" w:hAnsi="Tahoma" w:cs="Tahoma"/>
      <w:sz w:val="16"/>
      <w:szCs w:val="16"/>
      <w:lang w:val="sk-SK" w:eastAsia="de-DE"/>
    </w:rPr>
  </w:style>
  <w:style w:type="character" w:styleId="Odkaznakomentr">
    <w:name w:val="annotation reference"/>
    <w:basedOn w:val="Predvolenpsmoodseku"/>
    <w:uiPriority w:val="99"/>
    <w:semiHidden/>
    <w:unhideWhenUsed/>
    <w:rsid w:val="0023224E"/>
    <w:rPr>
      <w:sz w:val="16"/>
      <w:szCs w:val="16"/>
    </w:rPr>
  </w:style>
  <w:style w:type="paragraph" w:styleId="Textkomentra">
    <w:name w:val="annotation text"/>
    <w:basedOn w:val="Normlny"/>
    <w:link w:val="TextkomentraChar"/>
    <w:uiPriority w:val="99"/>
    <w:unhideWhenUsed/>
    <w:rsid w:val="0023224E"/>
    <w:pPr>
      <w:spacing w:line="240" w:lineRule="auto"/>
    </w:pPr>
  </w:style>
  <w:style w:type="character" w:customStyle="1" w:styleId="TextkomentraChar">
    <w:name w:val="Text komentára Char"/>
    <w:basedOn w:val="Predvolenpsmoodseku"/>
    <w:link w:val="Textkomentra"/>
    <w:uiPriority w:val="99"/>
    <w:rsid w:val="0023224E"/>
    <w:rPr>
      <w:rFonts w:ascii="Calibri" w:eastAsia="Calibri" w:hAnsi="Calibri"/>
      <w:lang w:val="sk-SK" w:eastAsia="en-US"/>
    </w:rPr>
  </w:style>
  <w:style w:type="paragraph" w:styleId="Predmetkomentra">
    <w:name w:val="annotation subject"/>
    <w:basedOn w:val="Textkomentra"/>
    <w:next w:val="Textkomentra"/>
    <w:link w:val="PredmetkomentraChar"/>
    <w:uiPriority w:val="99"/>
    <w:semiHidden/>
    <w:unhideWhenUsed/>
    <w:rsid w:val="0023224E"/>
    <w:rPr>
      <w:b/>
      <w:bCs/>
    </w:rPr>
  </w:style>
  <w:style w:type="character" w:customStyle="1" w:styleId="PredmetkomentraChar">
    <w:name w:val="Predmet komentára Char"/>
    <w:basedOn w:val="TextkomentraChar"/>
    <w:link w:val="Predmetkomentra"/>
    <w:uiPriority w:val="99"/>
    <w:semiHidden/>
    <w:rsid w:val="0023224E"/>
    <w:rPr>
      <w:rFonts w:ascii="Calibri" w:eastAsia="Calibri" w:hAnsi="Calibri"/>
      <w:b/>
      <w:bCs/>
      <w:lang w:val="sk-SK" w:eastAsia="en-US"/>
    </w:rPr>
  </w:style>
  <w:style w:type="paragraph" w:styleId="Odsekzoznamu">
    <w:name w:val="List Paragraph"/>
    <w:basedOn w:val="Normlny"/>
    <w:link w:val="OdsekzoznamuChar"/>
    <w:uiPriority w:val="34"/>
    <w:qFormat/>
    <w:rsid w:val="00063D14"/>
    <w:pPr>
      <w:ind w:left="720"/>
      <w:contextualSpacing/>
    </w:pPr>
  </w:style>
  <w:style w:type="character" w:styleId="Hypertextovprepojenie">
    <w:name w:val="Hyperlink"/>
    <w:basedOn w:val="Predvolenpsmoodseku"/>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lnywebov">
    <w:name w:val="Normal (Web)"/>
    <w:basedOn w:val="Normlny"/>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Predvolenpsmoodseku"/>
    <w:rsid w:val="0037093F"/>
  </w:style>
  <w:style w:type="table" w:styleId="Svetlzoznamzvraznenie1">
    <w:name w:val="Light List Accent 1"/>
    <w:basedOn w:val="Normlnatabuka"/>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lny"/>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lny"/>
    <w:rsid w:val="00A350E1"/>
    <w:pPr>
      <w:spacing w:before="40" w:after="40" w:line="240" w:lineRule="auto"/>
    </w:pPr>
    <w:rPr>
      <w:rFonts w:ascii="Arial Narrow" w:hAnsi="Arial Narrow" w:cs="Arial"/>
      <w:lang w:eastAsia="de-DE"/>
    </w:rPr>
  </w:style>
  <w:style w:type="character" w:styleId="PouitHypertextovPrepojenie">
    <w:name w:val="FollowedHyperlink"/>
    <w:basedOn w:val="Predvolenpsmoodseku"/>
    <w:uiPriority w:val="99"/>
    <w:semiHidden/>
    <w:unhideWhenUsed/>
    <w:rsid w:val="005E328C"/>
    <w:rPr>
      <w:color w:val="BFBFBF" w:themeColor="followedHyperlink"/>
      <w:u w:val="single"/>
    </w:rPr>
  </w:style>
  <w:style w:type="paragraph" w:styleId="Revzia">
    <w:name w:val="Revision"/>
    <w:hidden/>
    <w:uiPriority w:val="99"/>
    <w:semiHidden/>
    <w:rsid w:val="00F842CD"/>
    <w:rPr>
      <w:rFonts w:ascii="Calibri" w:eastAsia="Calibri" w:hAnsi="Calibri"/>
      <w:sz w:val="22"/>
      <w:szCs w:val="22"/>
    </w:rPr>
  </w:style>
  <w:style w:type="table" w:styleId="Mriekatabuky">
    <w:name w:val="Table Grid"/>
    <w:basedOn w:val="Normlnatabuka"/>
    <w:uiPriority w:val="3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5">
    <w:name w:val="Light List Accent 5"/>
    <w:basedOn w:val="Normlnatabuka"/>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Svetlzoznamzvraznenie4">
    <w:name w:val="Light List Accent 4"/>
    <w:basedOn w:val="Normlnatabuka"/>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vetlpodfarbeniezvraznenie5">
    <w:name w:val="Light Shading Accent 5"/>
    <w:basedOn w:val="Normlnatabuka"/>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Strednmrieka3zvraznenie1">
    <w:name w:val="Medium Grid 3 Accent 1"/>
    <w:basedOn w:val="Normlnatabuka"/>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Zoznamsodrkami"/>
    <w:rsid w:val="0093166C"/>
    <w:pPr>
      <w:numPr>
        <w:numId w:val="0"/>
      </w:numPr>
      <w:spacing w:after="240" w:line="280" w:lineRule="atLeast"/>
      <w:ind w:left="284" w:hanging="284"/>
    </w:pPr>
    <w:rPr>
      <w:rFonts w:ascii="Arial" w:hAnsi="Arial"/>
      <w:lang w:eastAsia="de-DE"/>
    </w:rPr>
  </w:style>
  <w:style w:type="paragraph" w:styleId="Zoznamsodrkami">
    <w:name w:val="List Bullet"/>
    <w:basedOn w:val="Normlny"/>
    <w:uiPriority w:val="99"/>
    <w:semiHidden/>
    <w:unhideWhenUsed/>
    <w:rsid w:val="0093166C"/>
    <w:pPr>
      <w:numPr>
        <w:numId w:val="4"/>
      </w:numPr>
      <w:contextualSpacing/>
    </w:pPr>
  </w:style>
  <w:style w:type="paragraph" w:styleId="Nzov">
    <w:name w:val="Title"/>
    <w:basedOn w:val="Normlny"/>
    <w:next w:val="Normlny"/>
    <w:link w:val="NzovChar"/>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NzovChar">
    <w:name w:val="Názov Char"/>
    <w:basedOn w:val="Predvolenpsmoodseku"/>
    <w:link w:val="Nzov"/>
    <w:uiPriority w:val="10"/>
    <w:rsid w:val="007E62DC"/>
    <w:rPr>
      <w:rFonts w:asciiTheme="majorHAnsi" w:eastAsiaTheme="majorEastAsia" w:hAnsiTheme="majorHAnsi" w:cstheme="majorBidi"/>
      <w:color w:val="39393A" w:themeColor="text2" w:themeShade="BF"/>
      <w:spacing w:val="5"/>
      <w:kern w:val="28"/>
      <w:sz w:val="52"/>
      <w:szCs w:val="52"/>
      <w:lang w:val="sk-SK" w:eastAsia="en-US"/>
    </w:rPr>
  </w:style>
  <w:style w:type="paragraph" w:customStyle="1" w:styleId="CommsHeading1">
    <w:name w:val="Comms Heading 1"/>
    <w:basedOn w:val="Nadpis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Nadpis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Nadpis1Char">
    <w:name w:val="Nadpis 1 Char"/>
    <w:basedOn w:val="Predvolenpsmoodseku"/>
    <w:link w:val="Nadpis1"/>
    <w:rsid w:val="00877C37"/>
    <w:rPr>
      <w:rFonts w:ascii="Arial Rounded MT Bold" w:hAnsi="Arial Rounded MT Bold"/>
      <w:b/>
      <w:bCs/>
      <w:color w:val="7D8B8A" w:themeColor="accent1"/>
      <w:sz w:val="28"/>
    </w:rPr>
  </w:style>
  <w:style w:type="character" w:customStyle="1" w:styleId="CommsHeading1Char">
    <w:name w:val="Comms Heading 1 Char"/>
    <w:basedOn w:val="Nadpis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Nadpis3"/>
    <w:link w:val="CommsHeading111Char"/>
    <w:rsid w:val="007E62DC"/>
    <w:pPr>
      <w:numPr>
        <w:numId w:val="0"/>
      </w:numPr>
      <w:ind w:left="1789" w:hanging="360"/>
    </w:pPr>
    <w:rPr>
      <w:rFonts w:ascii="Trebuchet MS" w:hAnsi="Trebuchet MS"/>
      <w:color w:val="5D6867" w:themeColor="accent1" w:themeShade="BF"/>
    </w:rPr>
  </w:style>
  <w:style w:type="character" w:customStyle="1" w:styleId="Nadpis2Char">
    <w:name w:val="Nadpis 2 Char"/>
    <w:basedOn w:val="Predvolenpsmoodseku"/>
    <w:link w:val="Nadpis2"/>
    <w:rsid w:val="00877C37"/>
    <w:rPr>
      <w:rFonts w:ascii="Arial Rounded MT Bold" w:hAnsi="Arial Rounded MT Bold"/>
      <w:b/>
      <w:bCs/>
      <w:iCs/>
      <w:color w:val="7D8B8A" w:themeColor="accent1"/>
      <w:sz w:val="24"/>
    </w:rPr>
  </w:style>
  <w:style w:type="character" w:customStyle="1" w:styleId="CommsHeading11Char">
    <w:name w:val="Comms Heading 1.1 Char"/>
    <w:basedOn w:val="Nadpis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lny"/>
    <w:link w:val="CommsTextNormalChar"/>
    <w:rsid w:val="007E62DC"/>
  </w:style>
  <w:style w:type="character" w:customStyle="1" w:styleId="Nadpis3Char">
    <w:name w:val="Nadpis 3 Char"/>
    <w:basedOn w:val="Predvolenpsmoodseku"/>
    <w:link w:val="Nadpis3"/>
    <w:rsid w:val="00877C37"/>
    <w:rPr>
      <w:rFonts w:ascii="Arial Rounded MT Bold" w:hAnsi="Arial Rounded MT Bold"/>
      <w:b/>
      <w:iCs/>
      <w:color w:val="7D8B8A" w:themeColor="accent1"/>
    </w:rPr>
  </w:style>
  <w:style w:type="character" w:customStyle="1" w:styleId="CommsHeading111Char">
    <w:name w:val="Comms Heading 1.1.1 Char"/>
    <w:basedOn w:val="Nadpis3Char"/>
    <w:link w:val="CommsHeading111"/>
    <w:rsid w:val="007E62DC"/>
    <w:rPr>
      <w:rFonts w:ascii="Trebuchet MS" w:eastAsia="Calibri" w:hAnsi="Trebuchet MS"/>
      <w:b/>
      <w:iCs/>
      <w:color w:val="5D6867" w:themeColor="accent1" w:themeShade="BF"/>
    </w:rPr>
  </w:style>
  <w:style w:type="paragraph" w:styleId="Hlavikaobsahu">
    <w:name w:val="TOC Heading"/>
    <w:basedOn w:val="Nadpis1"/>
    <w:next w:val="Normlny"/>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eastAsia="ja-JP"/>
    </w:rPr>
  </w:style>
  <w:style w:type="character" w:customStyle="1" w:styleId="CommsTextNormalChar">
    <w:name w:val="Comms Text Normal Char"/>
    <w:basedOn w:val="Predvolenpsmoodseku"/>
    <w:link w:val="CommsTextNormal"/>
    <w:rsid w:val="007E62DC"/>
    <w:rPr>
      <w:rFonts w:ascii="Trebuchet MS" w:eastAsia="Calibri" w:hAnsi="Trebuchet MS"/>
      <w:lang w:val="sk-SK" w:eastAsia="en-US"/>
    </w:rPr>
  </w:style>
  <w:style w:type="paragraph" w:styleId="Obsah1">
    <w:name w:val="toc 1"/>
    <w:basedOn w:val="Normlny"/>
    <w:next w:val="Normlny"/>
    <w:autoRedefine/>
    <w:uiPriority w:val="39"/>
    <w:unhideWhenUsed/>
    <w:rsid w:val="00051D5A"/>
    <w:pPr>
      <w:tabs>
        <w:tab w:val="left" w:pos="284"/>
        <w:tab w:val="right" w:leader="dot" w:pos="8505"/>
      </w:tabs>
      <w:spacing w:line="240" w:lineRule="auto"/>
    </w:pPr>
    <w:rPr>
      <w:b/>
      <w:bCs/>
      <w:caps/>
      <w:noProof/>
    </w:rPr>
  </w:style>
  <w:style w:type="paragraph" w:styleId="Obsah2">
    <w:name w:val="toc 2"/>
    <w:basedOn w:val="Normlny"/>
    <w:next w:val="Normlny"/>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lny"/>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ezriadkovania"/>
    <w:link w:val="FSNormalChar"/>
    <w:rsid w:val="007E62DC"/>
    <w:pPr>
      <w:spacing w:line="276" w:lineRule="auto"/>
    </w:pPr>
    <w:rPr>
      <w:rFonts w:ascii="Trebuchet MS" w:eastAsia="Times New Roman" w:hAnsi="Trebuchet MS"/>
      <w:sz w:val="20"/>
      <w:szCs w:val="20"/>
      <w:lang w:eastAsia="en-GB"/>
    </w:rPr>
  </w:style>
  <w:style w:type="character" w:customStyle="1" w:styleId="FSNormalChar">
    <w:name w:val="FS Normal Char"/>
    <w:link w:val="FSNormal"/>
    <w:rsid w:val="007E62DC"/>
    <w:rPr>
      <w:rFonts w:ascii="Trebuchet MS" w:hAnsi="Trebuchet MS"/>
      <w:lang w:val="sk-SK"/>
    </w:rPr>
  </w:style>
  <w:style w:type="paragraph" w:styleId="Bezriadkovania">
    <w:name w:val="No Spacing"/>
    <w:link w:val="BezriadkovaniaChar"/>
    <w:uiPriority w:val="1"/>
    <w:rsid w:val="007E62DC"/>
    <w:rPr>
      <w:rFonts w:ascii="Calibri" w:eastAsia="Calibri" w:hAnsi="Calibri"/>
      <w:sz w:val="22"/>
      <w:szCs w:val="22"/>
    </w:rPr>
  </w:style>
  <w:style w:type="paragraph" w:styleId="Obsah3">
    <w:name w:val="toc 3"/>
    <w:basedOn w:val="Normlny"/>
    <w:next w:val="Normlny"/>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xtpoznmkypodiarou">
    <w:name w:val="footnote text"/>
    <w:aliases w:val="CE-Footnote,Footnote"/>
    <w:basedOn w:val="CE-StandardText"/>
    <w:link w:val="TextpoznmkypodiarouChar"/>
    <w:uiPriority w:val="99"/>
    <w:unhideWhenUsed/>
    <w:qFormat/>
    <w:rsid w:val="0067637D"/>
    <w:pPr>
      <w:spacing w:before="60"/>
    </w:pPr>
    <w:rPr>
      <w:color w:val="A6A7A9" w:themeColor="accent5"/>
      <w:sz w:val="17"/>
    </w:rPr>
  </w:style>
  <w:style w:type="character" w:customStyle="1" w:styleId="TextpoznmkypodiarouChar">
    <w:name w:val="Text poznámky pod čiarou Char"/>
    <w:aliases w:val="CE-Footnote Char,Footnote Char"/>
    <w:basedOn w:val="Predvolenpsmoodseku"/>
    <w:link w:val="Textpoznmkypodiarou"/>
    <w:uiPriority w:val="99"/>
    <w:rsid w:val="0067637D"/>
    <w:rPr>
      <w:rFonts w:ascii="Trebuchet MS" w:hAnsi="Trebuchet MS"/>
      <w:color w:val="A6A7A9" w:themeColor="accent5"/>
      <w:sz w:val="17"/>
      <w:szCs w:val="18"/>
      <w:lang w:val="sk-SK"/>
    </w:rPr>
  </w:style>
  <w:style w:type="character" w:styleId="Odkaznapoznmkupodiarou">
    <w:name w:val="footnote reference"/>
    <w:aliases w:val="ESPON Footnote No"/>
    <w:basedOn w:val="Predvolenpsmoodseku"/>
    <w:uiPriority w:val="99"/>
    <w:semiHidden/>
    <w:unhideWhenUsed/>
    <w:rsid w:val="007E62DC"/>
    <w:rPr>
      <w:vertAlign w:val="superscript"/>
    </w:rPr>
  </w:style>
  <w:style w:type="paragraph" w:styleId="Obsah4">
    <w:name w:val="toc 4"/>
    <w:basedOn w:val="Normlny"/>
    <w:next w:val="Normlny"/>
    <w:autoRedefine/>
    <w:uiPriority w:val="39"/>
    <w:unhideWhenUsed/>
    <w:rsid w:val="006A676A"/>
    <w:pPr>
      <w:ind w:left="440"/>
    </w:pPr>
    <w:rPr>
      <w:rFonts w:asciiTheme="minorHAnsi" w:hAnsiTheme="minorHAnsi"/>
    </w:rPr>
  </w:style>
  <w:style w:type="paragraph" w:styleId="Obsah5">
    <w:name w:val="toc 5"/>
    <w:basedOn w:val="Normlny"/>
    <w:next w:val="Normlny"/>
    <w:autoRedefine/>
    <w:uiPriority w:val="39"/>
    <w:unhideWhenUsed/>
    <w:rsid w:val="006A676A"/>
    <w:pPr>
      <w:ind w:left="660"/>
    </w:pPr>
    <w:rPr>
      <w:rFonts w:asciiTheme="minorHAnsi" w:hAnsiTheme="minorHAnsi"/>
    </w:rPr>
  </w:style>
  <w:style w:type="paragraph" w:styleId="Obsah6">
    <w:name w:val="toc 6"/>
    <w:basedOn w:val="Normlny"/>
    <w:next w:val="Normlny"/>
    <w:autoRedefine/>
    <w:uiPriority w:val="39"/>
    <w:unhideWhenUsed/>
    <w:rsid w:val="006A676A"/>
    <w:pPr>
      <w:ind w:left="880"/>
    </w:pPr>
    <w:rPr>
      <w:rFonts w:asciiTheme="minorHAnsi" w:hAnsiTheme="minorHAnsi"/>
    </w:rPr>
  </w:style>
  <w:style w:type="paragraph" w:styleId="Obsah7">
    <w:name w:val="toc 7"/>
    <w:basedOn w:val="Normlny"/>
    <w:next w:val="Normlny"/>
    <w:autoRedefine/>
    <w:uiPriority w:val="39"/>
    <w:unhideWhenUsed/>
    <w:rsid w:val="006A676A"/>
    <w:pPr>
      <w:ind w:left="1100"/>
    </w:pPr>
    <w:rPr>
      <w:rFonts w:asciiTheme="minorHAnsi" w:hAnsiTheme="minorHAnsi"/>
    </w:rPr>
  </w:style>
  <w:style w:type="paragraph" w:styleId="Obsah8">
    <w:name w:val="toc 8"/>
    <w:basedOn w:val="Normlny"/>
    <w:next w:val="Normlny"/>
    <w:autoRedefine/>
    <w:uiPriority w:val="39"/>
    <w:unhideWhenUsed/>
    <w:rsid w:val="006A676A"/>
    <w:pPr>
      <w:ind w:left="1320"/>
    </w:pPr>
    <w:rPr>
      <w:rFonts w:asciiTheme="minorHAnsi" w:hAnsiTheme="minorHAnsi"/>
    </w:rPr>
  </w:style>
  <w:style w:type="paragraph" w:styleId="Obsah9">
    <w:name w:val="toc 9"/>
    <w:basedOn w:val="Normlny"/>
    <w:next w:val="Normlny"/>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trednpodfarbenie1zvraznenie1">
    <w:name w:val="Medium Shading 1 Accent 1"/>
    <w:basedOn w:val="Normlnatabuka"/>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ZkladntextChar">
    <w:name w:val="Základný text Char"/>
    <w:basedOn w:val="Predvolenpsmoodseku"/>
    <w:link w:val="Zkladntext"/>
    <w:semiHidden/>
    <w:rsid w:val="0085654A"/>
    <w:rPr>
      <w:rFonts w:ascii="Verdana" w:eastAsia="Calibri" w:hAnsi="Verdana"/>
      <w:szCs w:val="22"/>
    </w:rPr>
  </w:style>
  <w:style w:type="character" w:customStyle="1" w:styleId="OdsekzoznamuChar">
    <w:name w:val="Odsek zoznamu Char"/>
    <w:link w:val="Odsekzoznamu"/>
    <w:uiPriority w:val="34"/>
    <w:rsid w:val="00DC05A9"/>
    <w:rPr>
      <w:rFonts w:ascii="Calibri" w:eastAsia="Calibri" w:hAnsi="Calibri"/>
      <w:sz w:val="22"/>
      <w:szCs w:val="22"/>
      <w:lang w:val="sk-SK"/>
    </w:rPr>
  </w:style>
  <w:style w:type="paragraph" w:styleId="Zkladntext3">
    <w:name w:val="Body Text 3"/>
    <w:basedOn w:val="Normlny"/>
    <w:link w:val="Zkladntext3Char"/>
    <w:uiPriority w:val="99"/>
    <w:unhideWhenUsed/>
    <w:rsid w:val="00515CB1"/>
    <w:pPr>
      <w:spacing w:after="120"/>
    </w:pPr>
    <w:rPr>
      <w:sz w:val="16"/>
      <w:szCs w:val="16"/>
    </w:rPr>
  </w:style>
  <w:style w:type="character" w:customStyle="1" w:styleId="Zkladntext3Char">
    <w:name w:val="Základný text 3 Char"/>
    <w:basedOn w:val="Predvolenpsmoodseku"/>
    <w:link w:val="Zkladntext3"/>
    <w:uiPriority w:val="99"/>
    <w:rsid w:val="00515CB1"/>
    <w:rPr>
      <w:rFonts w:ascii="Calibri" w:eastAsia="Calibri" w:hAnsi="Calibri"/>
      <w:sz w:val="16"/>
      <w:szCs w:val="16"/>
      <w:lang w:val="sk-SK"/>
    </w:rPr>
  </w:style>
  <w:style w:type="paragraph" w:styleId="Popis">
    <w:name w:val="caption"/>
    <w:basedOn w:val="Normlny"/>
    <w:next w:val="Normlny"/>
    <w:rsid w:val="003C39D2"/>
    <w:pPr>
      <w:keepNext/>
      <w:spacing w:after="120" w:line="240" w:lineRule="auto"/>
    </w:pPr>
    <w:rPr>
      <w:b/>
      <w:color w:val="000080"/>
      <w:szCs w:val="18"/>
    </w:rPr>
  </w:style>
  <w:style w:type="character" w:customStyle="1" w:styleId="HlavikaChar">
    <w:name w:val="Hlavička Char"/>
    <w:basedOn w:val="Predvolenpsmoodseku"/>
    <w:link w:val="Hlavika"/>
    <w:uiPriority w:val="99"/>
    <w:rsid w:val="00A0196F"/>
    <w:rPr>
      <w:rFonts w:ascii="Verdana" w:eastAsia="Calibri" w:hAnsi="Verdana"/>
      <w:sz w:val="16"/>
      <w:szCs w:val="22"/>
      <w:lang w:val="sk-SK"/>
    </w:rPr>
  </w:style>
  <w:style w:type="character" w:customStyle="1" w:styleId="PtaChar">
    <w:name w:val="Päta Char"/>
    <w:basedOn w:val="Predvolenpsmoodseku"/>
    <w:link w:val="Pta"/>
    <w:uiPriority w:val="99"/>
    <w:rsid w:val="00311673"/>
    <w:rPr>
      <w:rFonts w:ascii="Verdana" w:eastAsia="Calibri" w:hAnsi="Verdana"/>
      <w:noProof/>
      <w:sz w:val="16"/>
      <w:szCs w:val="22"/>
    </w:rPr>
  </w:style>
  <w:style w:type="paragraph" w:customStyle="1" w:styleId="bulletpoints">
    <w:name w:val="bulletpoints"/>
    <w:basedOn w:val="Odsekzoznamu"/>
    <w:link w:val="bulletpointsZchn"/>
    <w:rsid w:val="007B6341"/>
    <w:pPr>
      <w:numPr>
        <w:numId w:val="10"/>
      </w:numPr>
      <w:spacing w:before="240" w:after="240" w:line="360" w:lineRule="auto"/>
      <w:ind w:left="2268" w:right="340" w:hanging="425"/>
    </w:pPr>
    <w:rPr>
      <w:noProof/>
      <w:lang w:eastAsia="de-AT"/>
    </w:rPr>
  </w:style>
  <w:style w:type="paragraph" w:customStyle="1" w:styleId="bulletpoints2">
    <w:name w:val="bulletpoints 2"/>
    <w:basedOn w:val="Odsekzoznamu"/>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OdsekzoznamuChar"/>
    <w:link w:val="bulletpoints"/>
    <w:rsid w:val="007B6341"/>
    <w:rPr>
      <w:rFonts w:ascii="Calibri" w:eastAsia="Calibri" w:hAnsi="Calibri"/>
      <w:noProof/>
      <w:sz w:val="22"/>
      <w:szCs w:val="22"/>
      <w:lang w:val="sk-SK" w:eastAsia="de-AT"/>
    </w:rPr>
  </w:style>
  <w:style w:type="table" w:styleId="Tmavzoznamzvraznenie1">
    <w:name w:val="Dark List Accent 1"/>
    <w:basedOn w:val="Normlnatabuka"/>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OdsekzoznamuChar"/>
    <w:link w:val="bulletpoints2"/>
    <w:rsid w:val="00925502"/>
    <w:rPr>
      <w:rFonts w:ascii="Calibri" w:eastAsia="Calibri" w:hAnsi="Calibri"/>
      <w:sz w:val="22"/>
      <w:szCs w:val="22"/>
      <w:lang w:val="sk-SK"/>
    </w:rPr>
  </w:style>
  <w:style w:type="table" w:styleId="Strednmrieka3zvraznenie6">
    <w:name w:val="Medium Grid 3 Accent 6"/>
    <w:basedOn w:val="Normlnatabuka"/>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Normlnatabuka"/>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eastAsia="de-DE"/>
      <w14:ligatures w14:val="standard"/>
      <w14:cntxtAlts/>
    </w:rPr>
  </w:style>
  <w:style w:type="paragraph" w:customStyle="1" w:styleId="CE-Headline1">
    <w:name w:val="CE-Headline 1"/>
    <w:basedOn w:val="Nadpis2"/>
    <w:link w:val="CE-Headline1Zchn"/>
    <w:qFormat/>
    <w:rsid w:val="003F0BC1"/>
    <w:pPr>
      <w:numPr>
        <w:numId w:val="28"/>
      </w:numPr>
      <w:spacing w:before="0"/>
      <w:ind w:right="340"/>
    </w:pPr>
    <w:rPr>
      <w:rFonts w:ascii="Trebuchet MS" w:hAnsi="Trebuchet MS"/>
      <w:noProof/>
      <w:color w:val="7E93A5" w:themeColor="background2"/>
      <w:spacing w:val="-10"/>
      <w:sz w:val="36"/>
      <w:szCs w:val="32"/>
      <w:lang w:eastAsia="de-AT"/>
    </w:rPr>
  </w:style>
  <w:style w:type="paragraph" w:customStyle="1" w:styleId="Headline2">
    <w:name w:val="Headline 2"/>
    <w:basedOn w:val="Nadpis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rPr>
  </w:style>
  <w:style w:type="paragraph" w:customStyle="1" w:styleId="Headline1part">
    <w:name w:val="Headline 1 part"/>
    <w:basedOn w:val="Nadpis2"/>
    <w:link w:val="Headline1partChar"/>
    <w:rsid w:val="000A739F"/>
    <w:pPr>
      <w:numPr>
        <w:numId w:val="14"/>
      </w:numPr>
      <w:ind w:left="1418" w:firstLine="0"/>
    </w:pPr>
    <w:rPr>
      <w:b w:val="0"/>
      <w:sz w:val="32"/>
      <w:szCs w:val="32"/>
    </w:rPr>
  </w:style>
  <w:style w:type="character" w:customStyle="1" w:styleId="Headline2Char">
    <w:name w:val="Headline 2 Char"/>
    <w:basedOn w:val="Nadpis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sk-SK"/>
    </w:rPr>
  </w:style>
  <w:style w:type="paragraph" w:customStyle="1" w:styleId="HeadlineA1">
    <w:name w:val="Headline A1."/>
    <w:basedOn w:val="Nadpis2"/>
    <w:link w:val="HeadlineA1Char"/>
    <w:rsid w:val="000A739F"/>
    <w:rPr>
      <w:b w:val="0"/>
    </w:rPr>
  </w:style>
  <w:style w:type="character" w:customStyle="1" w:styleId="Headline1partChar">
    <w:name w:val="Headline 1 part Char"/>
    <w:basedOn w:val="Nadpis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Nadpis3"/>
    <w:rsid w:val="000A739F"/>
    <w:rPr>
      <w:b w:val="0"/>
    </w:rPr>
  </w:style>
  <w:style w:type="character" w:customStyle="1" w:styleId="HeadlineA1Char">
    <w:name w:val="Headline A1. Char"/>
    <w:basedOn w:val="Nadpis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ormlnatabuka"/>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Arial Narrow" w:hAnsi="Arial Narrow"/>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Arial Narrow" w:hAnsi="Arial Narrow"/>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BezriadkovaniaChar">
    <w:name w:val="Bez riadkovania Char"/>
    <w:basedOn w:val="Predvolenpsmoodseku"/>
    <w:link w:val="Bezriadkovania"/>
    <w:uiPriority w:val="1"/>
    <w:rsid w:val="006D3BB8"/>
    <w:rPr>
      <w:rFonts w:ascii="Calibri" w:eastAsia="Calibri" w:hAnsi="Calibri"/>
      <w:sz w:val="22"/>
      <w:szCs w:val="22"/>
      <w:lang w:val="sk-SK"/>
    </w:rPr>
  </w:style>
  <w:style w:type="paragraph" w:styleId="Zkladntext2">
    <w:name w:val="Body Text 2"/>
    <w:basedOn w:val="Normlny"/>
    <w:link w:val="Zkladntext2Char"/>
    <w:uiPriority w:val="99"/>
    <w:unhideWhenUsed/>
    <w:rsid w:val="00995597"/>
    <w:pPr>
      <w:ind w:left="0" w:right="28"/>
      <w:jc w:val="left"/>
    </w:pPr>
    <w:rPr>
      <w:color w:val="FFFFFF" w:themeColor="background1"/>
    </w:rPr>
  </w:style>
  <w:style w:type="character" w:customStyle="1" w:styleId="Zkladntext2Char">
    <w:name w:val="Základný text 2 Char"/>
    <w:basedOn w:val="Predvolenpsmoodseku"/>
    <w:link w:val="Zkladntext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lny"/>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eastAsia="de-DE"/>
    </w:rPr>
  </w:style>
  <w:style w:type="paragraph" w:customStyle="1" w:styleId="CE-Headline2">
    <w:name w:val="CE-Headline 2"/>
    <w:basedOn w:val="CE-Headline1"/>
    <w:next w:val="CE-StandardText"/>
    <w:link w:val="CE-Headline2Zchn"/>
    <w:qFormat/>
    <w:rsid w:val="00411156"/>
    <w:pPr>
      <w:numPr>
        <w:ilvl w:val="1"/>
      </w:numPr>
      <w:tabs>
        <w:tab w:val="left" w:pos="454"/>
      </w:tabs>
      <w:spacing w:line="240" w:lineRule="auto"/>
      <w:ind w:left="0"/>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rPr>
  </w:style>
  <w:style w:type="character" w:customStyle="1" w:styleId="CE-Headline1Zchn">
    <w:name w:val="CE-Headline 1 Zchn"/>
    <w:basedOn w:val="Nadpis2Char"/>
    <w:link w:val="CE-Headline1"/>
    <w:rsid w:val="003F0BC1"/>
    <w:rPr>
      <w:rFonts w:ascii="Trebuchet MS" w:hAnsi="Trebuchet MS"/>
      <w:b/>
      <w:bCs/>
      <w:iCs/>
      <w:noProof/>
      <w:color w:val="7E93A5" w:themeColor="background2"/>
      <w:spacing w:val="-10"/>
      <w:sz w:val="36"/>
      <w:szCs w:val="32"/>
      <w:lang w:val="sk-SK"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sk-SK" w:eastAsia="de-AT"/>
    </w:rPr>
  </w:style>
  <w:style w:type="paragraph" w:customStyle="1" w:styleId="CE-StandardText">
    <w:name w:val="CE-StandardText"/>
    <w:basedOn w:val="Normlny"/>
    <w:link w:val="CE-StandardTextZchn"/>
    <w:qFormat/>
    <w:rsid w:val="00376974"/>
    <w:pPr>
      <w:spacing w:line="240" w:lineRule="auto"/>
      <w:ind w:left="0" w:right="0"/>
      <w:jc w:val="left"/>
    </w:pPr>
    <w:rPr>
      <w:rFonts w:ascii="Trebuchet MS" w:hAnsi="Trebuchet MS"/>
      <w:color w:val="4D4D4E"/>
      <w:sz w:val="22"/>
      <w:szCs w:val="18"/>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sk-SK"/>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Predvolenpsmoodseku"/>
    <w:link w:val="CE-StandardText"/>
    <w:rsid w:val="00376974"/>
    <w:rPr>
      <w:rFonts w:ascii="Trebuchet MS" w:hAnsi="Trebuchet MS"/>
      <w:color w:val="4D4D4E"/>
      <w:sz w:val="22"/>
      <w:szCs w:val="18"/>
      <w:lang w:val="sk-SK"/>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 w:val="22"/>
      <w:szCs w:val="18"/>
      <w:lang w:val="sk-SK"/>
    </w:rPr>
  </w:style>
  <w:style w:type="paragraph" w:customStyle="1" w:styleId="PubTitle">
    <w:name w:val="Pub.Title"/>
    <w:basedOn w:val="Normlny"/>
    <w:link w:val="PubTitleZchn"/>
    <w:rsid w:val="001A4AC1"/>
    <w:pPr>
      <w:spacing w:before="0" w:line="760" w:lineRule="exact"/>
      <w:ind w:left="0" w:right="0"/>
      <w:jc w:val="left"/>
    </w:pPr>
    <w:rPr>
      <w:rFonts w:ascii="Trebuchet MS" w:hAnsi="Trebuchet MS"/>
      <w:b/>
      <w:spacing w:val="-20"/>
      <w:kern w:val="72"/>
      <w:sz w:val="72"/>
      <w:szCs w:val="72"/>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22"/>
      <w:szCs w:val="18"/>
      <w:lang w:val="sk-SK"/>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Predvolenpsmoodseku"/>
    <w:link w:val="PubTitle"/>
    <w:rsid w:val="001A4AC1"/>
    <w:rPr>
      <w:rFonts w:ascii="Trebuchet MS" w:hAnsi="Trebuchet MS"/>
      <w:b/>
      <w:spacing w:val="-20"/>
      <w:kern w:val="72"/>
      <w:sz w:val="72"/>
      <w:szCs w:val="72"/>
      <w:lang w:val="sk-SK"/>
      <w14:ligatures w14:val="standard"/>
    </w:rPr>
  </w:style>
  <w:style w:type="paragraph" w:customStyle="1" w:styleId="TableText">
    <w:name w:val="Table Text"/>
    <w:basedOn w:val="Normlny"/>
    <w:link w:val="TableTextZchn"/>
    <w:autoRedefine/>
    <w:qFormat/>
    <w:rsid w:val="00C33CB3"/>
    <w:pPr>
      <w:ind w:left="0"/>
      <w:jc w:val="left"/>
    </w:pPr>
    <w:rPr>
      <w:rFonts w:ascii="Trebuchet MS" w:hAnsi="Trebuchet MS"/>
      <w:color w:val="393626" w:themeColor="accent6" w:themeShade="BF"/>
      <w:spacing w:val="-2"/>
      <w:sz w:val="16"/>
      <w:szCs w:val="15"/>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sk-SK" w:eastAsia="de-AT"/>
    </w:rPr>
  </w:style>
  <w:style w:type="paragraph" w:customStyle="1" w:styleId="CE-TableList">
    <w:name w:val="CE-Table List"/>
    <w:basedOn w:val="CE-List-Bullet"/>
    <w:link w:val="CE-TableListZchn"/>
    <w:autoRedefine/>
    <w:rsid w:val="00C33CB3"/>
    <w:pPr>
      <w:ind w:left="357" w:right="340" w:hanging="357"/>
    </w:pPr>
    <w:rPr>
      <w:color w:val="393626" w:themeColor="accent6" w:themeShade="BF"/>
      <w:spacing w:val="-2"/>
      <w:sz w:val="16"/>
      <w:szCs w:val="16"/>
    </w:rPr>
  </w:style>
  <w:style w:type="character" w:customStyle="1" w:styleId="TableTextZchn">
    <w:name w:val="Table Text Zchn"/>
    <w:basedOn w:val="Predvolenpsmoodseku"/>
    <w:link w:val="TableText"/>
    <w:rsid w:val="00C33CB3"/>
    <w:rPr>
      <w:rFonts w:ascii="Trebuchet MS" w:hAnsi="Trebuchet MS"/>
      <w:color w:val="393626" w:themeColor="accent6" w:themeShade="BF"/>
      <w:spacing w:val="-2"/>
      <w:sz w:val="16"/>
      <w:szCs w:val="15"/>
      <w:lang w:val="sk-SK"/>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sk-SK"/>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Predvolenpsmoodseku"/>
    <w:link w:val="msoaccenttext8"/>
    <w:rsid w:val="004563B8"/>
    <w:rPr>
      <w:rFonts w:ascii="Arial Rounded MT Bold" w:hAnsi="Arial Rounded MT Bold"/>
      <w:color w:val="000000"/>
      <w:kern w:val="28"/>
      <w:lang w:val="sk-SK"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sk-SK"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sk-SK" w:eastAsia="de-DE"/>
      <w14:ligatures w14:val="standard"/>
      <w14:cntxtAlts/>
    </w:rPr>
  </w:style>
  <w:style w:type="character" w:styleId="Zstupntext">
    <w:name w:val="Placeholder Text"/>
    <w:basedOn w:val="Predvolenpsmoodseku"/>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sk-SK" w:eastAsia="de-DE"/>
      <w14:ligatures w14:val="standard"/>
      <w14:cntxtAlts/>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sk-SK"/>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ind w:left="284" w:hanging="284"/>
    </w:pPr>
  </w:style>
  <w:style w:type="character" w:customStyle="1" w:styleId="CE-BulletPoint1Zchn">
    <w:name w:val="CE-BulletPoint1 Zchn"/>
    <w:basedOn w:val="CE-StandardTextZchn"/>
    <w:link w:val="CE-BulletPoint1"/>
    <w:rsid w:val="00706D40"/>
    <w:rPr>
      <w:rFonts w:ascii="Trebuchet MS" w:hAnsi="Trebuchet MS"/>
      <w:color w:val="4D4D4E" w:themeColor="text2"/>
      <w:sz w:val="22"/>
      <w:szCs w:val="18"/>
      <w:lang w:val="sk-SK"/>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B75991"/>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 w:val="22"/>
      <w:szCs w:val="18"/>
      <w:lang w:val="sk-SK"/>
    </w:rPr>
  </w:style>
  <w:style w:type="paragraph" w:customStyle="1" w:styleId="CE-TableStandardWhite">
    <w:name w:val="CE-Table Standard White"/>
    <w:basedOn w:val="CE-StandardText"/>
    <w:link w:val="CE-TableStandardWhiteZchn"/>
    <w:qFormat/>
    <w:rsid w:val="00C33CB3"/>
    <w:rPr>
      <w:b/>
      <w:bCs/>
      <w:color w:val="FFFFFF" w:themeColor="background1"/>
    </w:rPr>
  </w:style>
  <w:style w:type="character" w:customStyle="1" w:styleId="CE-BulletPoint3Zchn">
    <w:name w:val="CE-BulletPoint3 Zchn"/>
    <w:basedOn w:val="CE-BulletPoint1Zchn"/>
    <w:link w:val="CE-BulletPoint3"/>
    <w:rsid w:val="00B75991"/>
    <w:rPr>
      <w:rFonts w:ascii="Trebuchet MS" w:hAnsi="Trebuchet MS"/>
      <w:color w:val="4D4D4E" w:themeColor="text2"/>
      <w:sz w:val="22"/>
      <w:szCs w:val="18"/>
      <w:lang w:val="sk-SK"/>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 w:val="22"/>
      <w:szCs w:val="18"/>
      <w:lang w:val="sk-SK"/>
    </w:rPr>
  </w:style>
  <w:style w:type="paragraph" w:styleId="Citcia">
    <w:name w:val="Quote"/>
    <w:aliases w:val="CE-Quotation"/>
    <w:basedOn w:val="Normlny"/>
    <w:next w:val="CE-StandardText"/>
    <w:link w:val="CitciaChar"/>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sk-SK"/>
    </w:rPr>
  </w:style>
  <w:style w:type="character" w:customStyle="1" w:styleId="CitciaChar">
    <w:name w:val="Citácia Char"/>
    <w:aliases w:val="CE-Quotation Char"/>
    <w:basedOn w:val="Predvolenpsmoodseku"/>
    <w:link w:val="Citcia"/>
    <w:uiPriority w:val="29"/>
    <w:rsid w:val="00C33CB3"/>
    <w:rPr>
      <w:rFonts w:ascii="Trebuchet MS" w:eastAsiaTheme="minorEastAsia" w:hAnsi="Trebuchet MS" w:cstheme="minorBidi"/>
      <w:b/>
      <w:iCs/>
      <w:color w:val="90ABB1" w:themeColor="accent2"/>
      <w:sz w:val="18"/>
      <w:szCs w:val="22"/>
      <w:lang w:val="sk-SK"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sk-SK"/>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ormlnatabuka"/>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Arial Narrow" w:hAnsi="Arial Narrow"/>
        <w:b w:val="0"/>
        <w:i w:val="0"/>
        <w:caps/>
        <w:smallCaps w:val="0"/>
        <w:strike w:val="0"/>
        <w:dstrike w:val="0"/>
        <w:vanish w:val="0"/>
        <w:color w:val="7E93A5" w:themeColor="background2"/>
        <w:sz w:val="60"/>
        <w:vertAlign w:val="baseline"/>
      </w:rPr>
    </w:tblStylePr>
  </w:style>
  <w:style w:type="table" w:styleId="Svetlzoznam">
    <w:name w:val="Light List"/>
    <w:basedOn w:val="Normlnatabuka"/>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sk-SK"/>
    </w:rPr>
  </w:style>
  <w:style w:type="table" w:customStyle="1" w:styleId="GridTable5Dark-Accent11">
    <w:name w:val="Grid Table 5 Dark - Accent 11"/>
    <w:basedOn w:val="Normlnatabuka"/>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sk-SK" w:eastAsia="de-AT"/>
    </w:rPr>
  </w:style>
  <w:style w:type="character" w:customStyle="1" w:styleId="CE-QuoteZchn">
    <w:name w:val="CE-Quote Zchn"/>
    <w:basedOn w:val="CE-StandardTextZchn"/>
    <w:link w:val="CE-Quote"/>
    <w:rsid w:val="001F57EC"/>
    <w:rPr>
      <w:rFonts w:ascii="Trebuchet MS" w:hAnsi="Trebuchet MS"/>
      <w:i/>
      <w:color w:val="4D4D4E" w:themeColor="text2"/>
      <w:sz w:val="22"/>
      <w:szCs w:val="18"/>
      <w:lang w:val="sk-SK"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sk-SK"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sk-SK" w:eastAsia="de-AT"/>
    </w:rPr>
  </w:style>
  <w:style w:type="paragraph" w:customStyle="1" w:styleId="CE-Frontpagetext">
    <w:name w:val="CE - Front page text"/>
    <w:basedOn w:val="CE-HeadlineSubtitle"/>
    <w:link w:val="CE-FrontpagetextChar"/>
    <w:qFormat/>
    <w:rsid w:val="00743D5C"/>
    <w:pPr>
      <w:framePr w:hSpace="141" w:wrap="around" w:vAnchor="text" w:hAnchor="margin" w:xAlign="center" w:y="-65"/>
      <w:outlineLvl w:val="9"/>
    </w:pPr>
    <w:rPr>
      <w:color w:val="7E93A5"/>
    </w:rPr>
  </w:style>
  <w:style w:type="character" w:customStyle="1" w:styleId="CE-FrontpagetextChar">
    <w:name w:val="CE - Front page text Char"/>
    <w:basedOn w:val="CE-HeadlineSubtitleZchn"/>
    <w:link w:val="CE-Frontpagetext"/>
    <w:rsid w:val="00743D5C"/>
    <w:rPr>
      <w:rFonts w:ascii="Trebuchet MS" w:hAnsi="Trebuchet MS"/>
      <w:b/>
      <w:bCs/>
      <w:iCs/>
      <w:noProof/>
      <w:color w:val="7E93A5"/>
      <w:spacing w:val="-10"/>
      <w:sz w:val="32"/>
      <w:szCs w:val="32"/>
      <w:lang w:val="sk-SK" w:eastAsia="de-AT"/>
    </w:rPr>
  </w:style>
  <w:style w:type="table" w:styleId="Tabukasmriekou4zvraznenie1">
    <w:name w:val="Grid Table 4 Accent 1"/>
    <w:basedOn w:val="Normlnatabuka"/>
    <w:uiPriority w:val="49"/>
    <w:rsid w:val="0038259B"/>
    <w:rPr>
      <w:rFonts w:asciiTheme="minorHAnsi" w:eastAsiaTheme="minorHAnsi" w:hAnsiTheme="minorHAnsi" w:cstheme="minorBidi"/>
      <w:sz w:val="22"/>
      <w:szCs w:val="22"/>
    </w:rPr>
    <w:tblPr>
      <w:tblStyleRowBandSize w:val="1"/>
      <w:tblStyleColBandSize w:val="1"/>
      <w:tblBorders>
        <w:top w:val="single" w:sz="4" w:space="0" w:color="B0B9B8" w:themeColor="accent1" w:themeTint="99"/>
        <w:left w:val="single" w:sz="4" w:space="0" w:color="B0B9B8" w:themeColor="accent1" w:themeTint="99"/>
        <w:bottom w:val="single" w:sz="4" w:space="0" w:color="B0B9B8" w:themeColor="accent1" w:themeTint="99"/>
        <w:right w:val="single" w:sz="4" w:space="0" w:color="B0B9B8" w:themeColor="accent1" w:themeTint="99"/>
        <w:insideH w:val="single" w:sz="4" w:space="0" w:color="B0B9B8" w:themeColor="accent1" w:themeTint="99"/>
        <w:insideV w:val="single" w:sz="4" w:space="0" w:color="B0B9B8" w:themeColor="accent1" w:themeTint="99"/>
      </w:tblBorders>
    </w:tblPr>
    <w:tblStylePr w:type="firstRow">
      <w:rPr>
        <w:b/>
        <w:bCs/>
        <w:color w:val="FFFFFF" w:themeColor="background1"/>
      </w:rPr>
      <w:tblPr/>
      <w:tcPr>
        <w:tcBorders>
          <w:top w:val="single" w:sz="4" w:space="0" w:color="7D8B8A" w:themeColor="accent1"/>
          <w:left w:val="single" w:sz="4" w:space="0" w:color="7D8B8A" w:themeColor="accent1"/>
          <w:bottom w:val="single" w:sz="4" w:space="0" w:color="7D8B8A" w:themeColor="accent1"/>
          <w:right w:val="single" w:sz="4" w:space="0" w:color="7D8B8A" w:themeColor="accent1"/>
          <w:insideH w:val="nil"/>
          <w:insideV w:val="nil"/>
        </w:tcBorders>
        <w:shd w:val="clear" w:color="auto" w:fill="7D8B8A" w:themeFill="accent1"/>
      </w:tcPr>
    </w:tblStylePr>
    <w:tblStylePr w:type="lastRow">
      <w:rPr>
        <w:b/>
        <w:bCs/>
      </w:rPr>
      <w:tblPr/>
      <w:tcPr>
        <w:tcBorders>
          <w:top w:val="double" w:sz="4" w:space="0" w:color="7D8B8A" w:themeColor="accent1"/>
        </w:tcBorders>
      </w:tcPr>
    </w:tblStylePr>
    <w:tblStylePr w:type="firstCol">
      <w:rPr>
        <w:b/>
        <w:bCs/>
      </w:rPr>
    </w:tblStylePr>
    <w:tblStylePr w:type="lastCol">
      <w:rPr>
        <w:b/>
        <w:bCs/>
      </w:rPr>
    </w:tblStylePr>
    <w:tblStylePr w:type="band1Vert">
      <w:tblPr/>
      <w:tcPr>
        <w:shd w:val="clear" w:color="auto" w:fill="E4E7E7" w:themeFill="accent1" w:themeFillTint="33"/>
      </w:tcPr>
    </w:tblStylePr>
    <w:tblStylePr w:type="band1Horz">
      <w:tblPr/>
      <w:tcPr>
        <w:shd w:val="clear" w:color="auto" w:fill="E4E7E7" w:themeFill="accent1" w:themeFillTint="33"/>
      </w:tcPr>
    </w:tblStylePr>
  </w:style>
  <w:style w:type="paragraph" w:customStyle="1" w:styleId="TableParagraph">
    <w:name w:val="Table Paragraph"/>
    <w:basedOn w:val="Normlny"/>
    <w:uiPriority w:val="1"/>
    <w:qFormat/>
    <w:rsid w:val="006177D2"/>
    <w:pPr>
      <w:widowControl w:val="0"/>
      <w:spacing w:before="0" w:line="240" w:lineRule="auto"/>
      <w:ind w:left="0" w:right="0"/>
      <w:jc w:val="left"/>
    </w:pPr>
    <w:rPr>
      <w:rFonts w:asciiTheme="minorHAnsi" w:eastAsiaTheme="minorHAnsi" w:hAnsiTheme="minorHAnsi" w:cstheme="minorBidi"/>
      <w:sz w:val="22"/>
      <w:szCs w:val="22"/>
    </w:rPr>
  </w:style>
  <w:style w:type="table" w:customStyle="1" w:styleId="CE-Table31">
    <w:name w:val="CE-Table 31"/>
    <w:basedOn w:val="Normlnatabuka"/>
    <w:uiPriority w:val="99"/>
    <w:rsid w:val="00037B35"/>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cMar>
        <w:top w:w="57" w:type="dxa"/>
        <w:bottom w:w="57" w:type="dxa"/>
      </w:tcMar>
      <w:vAlign w:val="center"/>
    </w:tcPr>
    <w:tblStylePr w:type="firstRow">
      <w:pPr>
        <w:jc w:val="left"/>
      </w:pPr>
    </w:tblStylePr>
    <w:tblStylePr w:type="firstCol">
      <w:tblPr/>
      <w:tcPr>
        <w:shd w:val="clear" w:color="auto" w:fill="FFFFFF"/>
      </w:tcPr>
    </w:tblStylePr>
  </w:style>
  <w:style w:type="table" w:customStyle="1" w:styleId="TableGrid1">
    <w:name w:val="Table Grid1"/>
    <w:basedOn w:val="Normlnatabuka"/>
    <w:next w:val="Mriekatabuky"/>
    <w:uiPriority w:val="39"/>
    <w:rsid w:val="00B643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redvolenpsmoodseku"/>
    <w:uiPriority w:val="99"/>
    <w:semiHidden/>
    <w:unhideWhenUsed/>
    <w:rsid w:val="003F77A3"/>
    <w:rPr>
      <w:color w:val="808080"/>
      <w:shd w:val="clear" w:color="auto" w:fill="E6E6E6"/>
    </w:rPr>
  </w:style>
  <w:style w:type="character" w:customStyle="1" w:styleId="UnresolvedMention2">
    <w:name w:val="Unresolved Mention2"/>
    <w:basedOn w:val="Predvolenpsmoodseku"/>
    <w:uiPriority w:val="99"/>
    <w:semiHidden/>
    <w:unhideWhenUsed/>
    <w:rsid w:val="008561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8827">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52758708">
      <w:bodyDiv w:val="1"/>
      <w:marLeft w:val="0"/>
      <w:marRight w:val="0"/>
      <w:marTop w:val="0"/>
      <w:marBottom w:val="0"/>
      <w:divBdr>
        <w:top w:val="none" w:sz="0" w:space="0" w:color="auto"/>
        <w:left w:val="none" w:sz="0" w:space="0" w:color="auto"/>
        <w:bottom w:val="none" w:sz="0" w:space="0" w:color="auto"/>
        <w:right w:val="none" w:sz="0" w:space="0" w:color="auto"/>
      </w:divBdr>
    </w:div>
    <w:div w:id="659891603">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1529472">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891310123">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991953751">
      <w:bodyDiv w:val="1"/>
      <w:marLeft w:val="0"/>
      <w:marRight w:val="0"/>
      <w:marTop w:val="0"/>
      <w:marBottom w:val="0"/>
      <w:divBdr>
        <w:top w:val="none" w:sz="0" w:space="0" w:color="auto"/>
        <w:left w:val="none" w:sz="0" w:space="0" w:color="auto"/>
        <w:bottom w:val="none" w:sz="0" w:space="0" w:color="auto"/>
        <w:right w:val="none" w:sz="0" w:space="0" w:color="auto"/>
      </w:divBdr>
    </w:div>
    <w:div w:id="999888870">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34716932">
      <w:bodyDiv w:val="1"/>
      <w:marLeft w:val="0"/>
      <w:marRight w:val="0"/>
      <w:marTop w:val="0"/>
      <w:marBottom w:val="0"/>
      <w:divBdr>
        <w:top w:val="none" w:sz="0" w:space="0" w:color="auto"/>
        <w:left w:val="none" w:sz="0" w:space="0" w:color="auto"/>
        <w:bottom w:val="none" w:sz="0" w:space="0" w:color="auto"/>
        <w:right w:val="none" w:sz="0" w:space="0" w:color="auto"/>
      </w:divBdr>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14849139">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7852683">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691642917">
      <w:bodyDiv w:val="1"/>
      <w:marLeft w:val="0"/>
      <w:marRight w:val="0"/>
      <w:marTop w:val="0"/>
      <w:marBottom w:val="0"/>
      <w:divBdr>
        <w:top w:val="none" w:sz="0" w:space="0" w:color="auto"/>
        <w:left w:val="none" w:sz="0" w:space="0" w:color="auto"/>
        <w:bottom w:val="none" w:sz="0" w:space="0" w:color="auto"/>
        <w:right w:val="none" w:sz="0" w:space="0" w:color="auto"/>
      </w:divBdr>
    </w:div>
    <w:div w:id="1694765916">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68328713">
      <w:bodyDiv w:val="1"/>
      <w:marLeft w:val="0"/>
      <w:marRight w:val="0"/>
      <w:marTop w:val="0"/>
      <w:marBottom w:val="0"/>
      <w:divBdr>
        <w:top w:val="none" w:sz="0" w:space="0" w:color="auto"/>
        <w:left w:val="none" w:sz="0" w:space="0" w:color="auto"/>
        <w:bottom w:val="none" w:sz="0" w:space="0" w:color="auto"/>
        <w:right w:val="none" w:sz="0" w:space="0" w:color="auto"/>
      </w:divBdr>
    </w:div>
    <w:div w:id="2009752473">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inkedin.com/pulse/20140630061420-296333353-deliberate-vs-emergent-business-strategy" TargetMode="External"/><Relationship Id="rId18" Type="http://schemas.openxmlformats.org/officeDocument/2006/relationships/hyperlink" Target="https://hbr.org/2016/09/know-your-customers-jobs-to-be-done" TargetMode="External"/><Relationship Id="rId26" Type="http://schemas.openxmlformats.org/officeDocument/2006/relationships/hyperlink" Target="https://strategyzer.com/canvas/value-proposition-canvas" TargetMode="External"/><Relationship Id="rId3" Type="http://schemas.openxmlformats.org/officeDocument/2006/relationships/styles" Target="styles.xml"/><Relationship Id="rId21" Type="http://schemas.openxmlformats.org/officeDocument/2006/relationships/hyperlink" Target="https://strategyzer.com/canvas/value-proposition-canvas" TargetMode="External"/><Relationship Id="rId34" Type="http://schemas.openxmlformats.org/officeDocument/2006/relationships/hyperlink" Target="https://www.blueoceanstrategy.com/tools/four-actions-framework/" TargetMode="External"/><Relationship Id="rId7" Type="http://schemas.openxmlformats.org/officeDocument/2006/relationships/endnotes" Target="endnotes.xml"/><Relationship Id="rId12" Type="http://schemas.openxmlformats.org/officeDocument/2006/relationships/hyperlink" Target="http://open.lib.umn.edu/strategicmanagement/chapter/1-3-intended-emergent-and-realized-strategies/" TargetMode="External"/><Relationship Id="rId17" Type="http://schemas.openxmlformats.org/officeDocument/2006/relationships/image" Target="media/image5.png"/><Relationship Id="rId25" Type="http://schemas.openxmlformats.org/officeDocument/2006/relationships/hyperlink" Target="https://strategyzer.com/" TargetMode="External"/><Relationship Id="rId33" Type="http://schemas.openxmlformats.org/officeDocument/2006/relationships/image" Target="media/image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xecutiveeducation.wharton.upenn.edu/thought-leadership/wharton-at-work/2012/07/attribute-map-2" TargetMode="External"/><Relationship Id="rId20" Type="http://schemas.openxmlformats.org/officeDocument/2006/relationships/hyperlink" Target="https://jobs-to-be-done.com/define-the-market-around-the-customers-job-to-be-done-49b65324e5bd"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emf"/><Relationship Id="rId32" Type="http://schemas.openxmlformats.org/officeDocument/2006/relationships/hyperlink" Target="https://www.blueoceanstrategy.com/tools/strategy-canva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xecutiveeducation.wharton.upenn.edu/thought-leadership/wharton-at-work/2012/06/attribute-map-1" TargetMode="External"/><Relationship Id="rId23" Type="http://schemas.openxmlformats.org/officeDocument/2006/relationships/hyperlink" Target="https://www.peterjthomson.com/2013/11/value-proposition-canvas/" TargetMode="External"/><Relationship Id="rId28" Type="http://schemas.openxmlformats.org/officeDocument/2006/relationships/hyperlink" Target="https://www.peterjthomson.com/2013/11/value-proposition-canvas/" TargetMode="External"/><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strategyn.com/jobs-to-be-done/" TargetMode="External"/><Relationship Id="rId31" Type="http://schemas.openxmlformats.org/officeDocument/2006/relationships/hyperlink" Target="https://hbswk.hbs.edu/item/clay-christensen-the-theory-of-jobs-to-be-done?cid=wk-sm-fb-sf49398184&amp;sf49398184=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br.org/1996/05/discover-your-products-hidden-potential" TargetMode="External"/><Relationship Id="rId22" Type="http://schemas.openxmlformats.org/officeDocument/2006/relationships/hyperlink" Target="https://medium.com/upperstory/the-flow-of-a-value-proposition-canvas-b63b68f0e28b" TargetMode="External"/><Relationship Id="rId27" Type="http://schemas.openxmlformats.org/officeDocument/2006/relationships/hyperlink" Target="https://medium.com/upperstory/the-flow-of-a-value-proposition-canvas-b63b68f0e28b" TargetMode="External"/><Relationship Id="rId30" Type="http://schemas.openxmlformats.org/officeDocument/2006/relationships/hyperlink" Target="https://strategyzer.com/" TargetMode="External"/><Relationship Id="rId35" Type="http://schemas.openxmlformats.org/officeDocument/2006/relationships/hyperlink" Target="https://www.blueoceanstrategy.com/tools/errc-gri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03%20Communication\003%20Corporate%20design\02%20Project%20brand%20manual\02%20Word,%20Excel\Word%20templates_Innovation\Word_Halfpage_cover_landscape_Innov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A518-E1F2-4660-931B-916F7CBE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Word_Halfpage_cover_landscape_Innovation</Template>
  <TotalTime>1404</TotalTime>
  <Pages>36</Pages>
  <Words>4861</Words>
  <Characters>34601</Characters>
  <Application>Microsoft Office Word</Application>
  <DocSecurity>0</DocSecurity>
  <Lines>288</Lines>
  <Paragraphs>78</Paragraphs>
  <ScaleCrop>false</ScaleCrop>
  <HeadingPairs>
    <vt:vector size="6" baseType="variant">
      <vt:variant>
        <vt:lpstr>Názov</vt:lpstr>
      </vt:variant>
      <vt:variant>
        <vt:i4>1</vt:i4>
      </vt:variant>
      <vt:variant>
        <vt:lpstr>Title</vt:lpstr>
      </vt:variant>
      <vt:variant>
        <vt:i4>1</vt:i4>
      </vt:variant>
      <vt:variant>
        <vt:lpstr>Titel</vt:lpstr>
      </vt:variant>
      <vt:variant>
        <vt:i4>1</vt:i4>
      </vt:variant>
    </vt:vector>
  </HeadingPairs>
  <TitlesOfParts>
    <vt:vector size="3" baseType="lpstr">
      <vt:lpstr>InterregCE_Word_template</vt:lpstr>
      <vt:lpstr>InterregCE_Word_template</vt:lpstr>
      <vt:lpstr>Implementation manual</vt:lpstr>
    </vt:vector>
  </TitlesOfParts>
  <Company>Magistrat der Stadt Wien, MA 14 - ADV</Company>
  <LinksUpToDate>false</LinksUpToDate>
  <CharactersWithSpaces>39384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InterregCE_Word_template</dc:title>
  <dc:subject>Part A</dc:subject>
  <dc:creator>Kascakova Dana</dc:creator>
  <cp:keywords/>
  <dc:description/>
  <cp:lastModifiedBy>Klimáček Peter</cp:lastModifiedBy>
  <cp:revision>2</cp:revision>
  <cp:lastPrinted>2018-01-15T11:06:00Z</cp:lastPrinted>
  <dcterms:created xsi:type="dcterms:W3CDTF">2018-03-08T15:19:00Z</dcterms:created>
  <dcterms:modified xsi:type="dcterms:W3CDTF">2019-04-17T07:40:00Z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